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Журнал публикует оригинальные статьи на русском и английском языках по следующим основным направлениям: социальная история науки, наука и общество; наука и власть; научно-технологическая и инновационная политика; социальные проблемы современных технологий; социология академического мира; организация науки; научные коммуникации, наукометрия и др.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b w:val="1"/>
          <w:color w:val="333333"/>
          <w:sz w:val="41"/>
          <w:szCs w:val="41"/>
        </w:rPr>
      </w:pPr>
      <w:bookmarkStart w:colFirst="0" w:colLast="0" w:name="_fqyetuxnxrb2" w:id="0"/>
      <w:bookmarkEnd w:id="0"/>
      <w:r w:rsidDel="00000000" w:rsidR="00000000" w:rsidRPr="00000000">
        <w:rPr>
          <w:b w:val="1"/>
          <w:color w:val="333333"/>
          <w:sz w:val="41"/>
          <w:szCs w:val="41"/>
          <w:rtl w:val="0"/>
        </w:rPr>
        <w:t xml:space="preserve">Обязанности автора: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Журнал сохраняет за авторами авторские права без ограничений. При повторной публикации материалов автор обязуется дать ссылку на ранее опубликованные в журнале «Социология науки и технологий» материалы.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Присланные на рассмотрение в редколлегию материалы не должны одновременно находиться на рассмотрении в другом издательстве или журнале.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Повторная публикация возможна в исключительных случаях (например, в случае публикации статьи в переводе на другом языке) и только после согласования с владельцем прав.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Автор обязуется пройти процедуру рецензирования.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Автор несет полную ответственность за оценки, взгляды и позиции, высказанные в опубликованных материалах. Редколлегия, главный редактор, члены Научного совета не несут ответственности за взгляды и оценки своих авторов и могут как разделять их, так и не разделять.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Автор должен гарантировать, что результаты исследования, изложенные в предоставленных материалах, полностью оригинальны. Заимствованные фрагменты или утверждения должны быть оформлены с обязательным указанием автора и первоисточника. Плагиат в любых формах, включая неоформленные цитаты или присвоение прав на результаты чужих исследований, неприемлемы.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Если автор обнаружит существенные ошибки или неточности в статье на этапе ее рассмотрения или после ее опубликования, он должен уведомить об этом редакцию журнала.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Редколлегия вправе отклонить рассмотрение рукописи к публикации, если она не оформлена согласно требованиям журнала к авторам. При оформлении рукописей авторам предлагается внимательно ознакомиться с требованиями к оформлению. Допускается также ориентироваться авторам при оформлении своих работ на последний номер журнала.</w:t>
      </w:r>
    </w:p>
    <w:p w:rsidR="00000000" w:rsidDel="00000000" w:rsidP="00000000" w:rsidRDefault="00000000" w:rsidRPr="00000000" w14:paraId="0000000C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Перед отправкой рукописи, пожалуйста, убедитесь, что Вы внимательно прочли и придерживались всем принципам и инструкциям для авторов, приведённых в соответствующих разделах на нашем сайте.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rj4c9o56992l" w:id="1"/>
      <w:bookmarkEnd w:id="1"/>
      <w:r w:rsidDel="00000000" w:rsidR="00000000" w:rsidRPr="00000000">
        <w:rPr>
          <w:color w:val="333333"/>
          <w:sz w:val="41"/>
          <w:szCs w:val="41"/>
          <w:rtl w:val="0"/>
        </w:rPr>
        <w:t xml:space="preserve">Стоимость публикации</w:t>
      </w:r>
    </w:p>
    <w:p w:rsidR="00000000" w:rsidDel="00000000" w:rsidP="00000000" w:rsidRDefault="00000000" w:rsidRPr="00000000" w14:paraId="0000000E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Сбор за публикацию статей и других материалов с авторов не взимается. Плата за редакционную обработку редколлегией не взимается. Публикация статей и других материалов в журнале не влечет никаких финансовых отчислений авторам этих статей и материалов. Авторам предоставляется т.н. авторский экземпляр.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os76xctjydbg" w:id="2"/>
      <w:bookmarkEnd w:id="2"/>
      <w:r w:rsidDel="00000000" w:rsidR="00000000" w:rsidRPr="00000000">
        <w:rPr>
          <w:color w:val="333333"/>
          <w:sz w:val="41"/>
          <w:szCs w:val="41"/>
          <w:rtl w:val="0"/>
        </w:rPr>
        <w:t xml:space="preserve">Виды публикаций</w:t>
      </w:r>
    </w:p>
    <w:p w:rsidR="00000000" w:rsidDel="00000000" w:rsidP="00000000" w:rsidRDefault="00000000" w:rsidRPr="00000000" w14:paraId="00000010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«Социология науки и технологий» публикует полноразмерные оригинальные статьи, критические статьи, письма и обзорные статьи. Рекомендованный объём для статей 40 000 – 50 000 символов с учётом пробелов, включая сноски и список использованной литературы. Рекомендованный объём для обзоров – 20 000 символов с учётом пробелов, включая сноски и список использованной литературы.[/su_spoiler]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shd w:fill="ffffff" w:val="clear"/>
        <w:spacing w:after="300" w:before="0" w:line="264" w:lineRule="auto"/>
        <w:rPr>
          <w:b w:val="1"/>
          <w:color w:val="333333"/>
          <w:sz w:val="54"/>
          <w:szCs w:val="54"/>
        </w:rPr>
      </w:pPr>
      <w:bookmarkStart w:colFirst="0" w:colLast="0" w:name="_7xtskf82ipgy" w:id="3"/>
      <w:bookmarkEnd w:id="3"/>
      <w:r w:rsidDel="00000000" w:rsidR="00000000" w:rsidRPr="00000000">
        <w:rPr>
          <w:b w:val="1"/>
          <w:color w:val="333333"/>
          <w:sz w:val="54"/>
          <w:szCs w:val="54"/>
          <w:rtl w:val="0"/>
        </w:rPr>
        <w:t xml:space="preserve">Требования для рукописей:</w:t>
      </w:r>
    </w:p>
    <w:p w:rsidR="00000000" w:rsidDel="00000000" w:rsidP="00000000" w:rsidRDefault="00000000" w:rsidRPr="00000000" w14:paraId="00000012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Рукопись может быть представлена на русском и английском языках.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dfru1ui1y0zj" w:id="4"/>
      <w:bookmarkEnd w:id="4"/>
      <w:r w:rsidDel="00000000" w:rsidR="00000000" w:rsidRPr="00000000">
        <w:rPr>
          <w:color w:val="333333"/>
          <w:sz w:val="41"/>
          <w:szCs w:val="41"/>
          <w:rtl w:val="0"/>
        </w:rPr>
        <w:t xml:space="preserve">Формат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Все файлы должны быть предоставлены в форматах MS Office Word: «.doc», «.docx», «.rtf».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Текст должен быть оформлен с помощью шрифта «Times New Roman»; 12 кегль; 1,5 интервалы; выравнивание по ширине; поля слева – 30 мм, сверху и снизу – 20 мм, справа – 15 мм. Текст размещается без переносов. Абзацный отступ – 10 мм.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5tzebgvkszm8" w:id="5"/>
      <w:bookmarkEnd w:id="5"/>
      <w:r w:rsidDel="00000000" w:rsidR="00000000" w:rsidRPr="00000000">
        <w:rPr>
          <w:color w:val="333333"/>
          <w:sz w:val="41"/>
          <w:szCs w:val="41"/>
          <w:rtl w:val="0"/>
        </w:rPr>
        <w:t xml:space="preserve">Порядок расположения пристатейной информации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Заголовок (на русском и английском языках);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Автор(ы) (на русском языке и в транслитерации);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Аффилиация автора(ов) и e-mail адрес (на русском и английском языках);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Информация об авторах (на русском и английском языках);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Аннотация (на русском и английском языках);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Ключевые слова (7-10 слов; на русском и английском языках);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Благодарности;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Текст статьи;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Список литературы (на русском языке в соответствии с ГОСТом и на английском языке в соответствии со стилем APA).[/su_spoiler]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8kd0p3nhnhdr" w:id="6"/>
      <w:bookmarkEnd w:id="6"/>
      <w:r w:rsidDel="00000000" w:rsidR="00000000" w:rsidRPr="00000000">
        <w:rPr>
          <w:color w:val="333333"/>
          <w:sz w:val="41"/>
          <w:szCs w:val="41"/>
          <w:rtl w:val="0"/>
        </w:rPr>
        <w:t xml:space="preserve">Информация об авторе</w:t>
      </w:r>
    </w:p>
    <w:p w:rsidR="00000000" w:rsidDel="00000000" w:rsidP="00000000" w:rsidRDefault="00000000" w:rsidRPr="00000000" w14:paraId="00000021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Этот блок должен содержать: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Полное имя каждого автора (на русском языке и в транслитерации);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Должность и учёную степень каждого автора (на момент окончания исследования, на русском и английском языках);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Аффилиацию каждого автора (на момент окончания исследования, на русском и английском языках);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E-mail адрес каждого автора;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Фотографии авторов (цветные или чёрно-белые с разрешением не менее 300 точек на дюйм).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УДК в соответствии с </w:t>
      </w:r>
      <w:hyperlink r:id="rId6">
        <w:r w:rsidDel="00000000" w:rsidR="00000000" w:rsidRPr="00000000">
          <w:rPr>
            <w:b w:val="1"/>
            <w:color w:val="008000"/>
            <w:sz w:val="21"/>
            <w:szCs w:val="21"/>
            <w:rtl w:val="0"/>
          </w:rPr>
          <w:t xml:space="preserve">ГОСТ 7.90-2007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spacing w:after="640" w:line="391.30434782608694" w:lineRule="auto"/>
        <w:jc w:val="center"/>
        <w:rPr>
          <w:color w:val="72727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640" w:line="391.30434782608694" w:lineRule="auto"/>
        <w:jc w:val="center"/>
        <w:rPr>
          <w:color w:val="72727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640" w:line="391.30434782608694" w:lineRule="auto"/>
        <w:jc w:val="center"/>
        <w:rPr>
          <w:color w:val="72727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640" w:line="391.30434782608694" w:lineRule="auto"/>
        <w:jc w:val="center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</w:rPr>
        <w:drawing>
          <wp:inline distB="114300" distT="114300" distL="114300" distR="114300">
            <wp:extent cx="1511300" cy="2082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340" w:before="140" w:lineRule="auto"/>
        <w:jc w:val="center"/>
        <w:rPr>
          <w:color w:val="5f9100"/>
          <w:sz w:val="21"/>
          <w:szCs w:val="21"/>
        </w:rPr>
      </w:pPr>
      <w:r w:rsidDel="00000000" w:rsidR="00000000" w:rsidRPr="00000000">
        <w:rPr>
          <w:color w:val="5f9100"/>
          <w:sz w:val="21"/>
          <w:szCs w:val="21"/>
          <w:rtl w:val="0"/>
        </w:rPr>
        <w:t xml:space="preserve">Показать пример</w:t>
      </w:r>
    </w:p>
    <w:p w:rsidR="00000000" w:rsidDel="00000000" w:rsidP="00000000" w:rsidRDefault="00000000" w:rsidRPr="00000000" w14:paraId="0000002D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Обратите внимание, что транслитерация в журнале «Социология науки и технологий» проводится в соответствии со стандартом Библиотеки Конгресса США </w:t>
      </w: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Ala-LC</w:t>
      </w:r>
      <w:r w:rsidDel="00000000" w:rsidR="00000000" w:rsidRPr="00000000">
        <w:rPr>
          <w:color w:val="333333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Структура транслитерированного имени должна быть следующей: имя + транслитерация первой буквы отчества + фамилия.  Таким образом, при транслитерации имя </w:t>
      </w: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Иванов Иван Иванович (Ivanov Ivan Ivanovich)</w:t>
      </w:r>
      <w:r w:rsidDel="00000000" w:rsidR="00000000" w:rsidRPr="00000000">
        <w:rPr>
          <w:color w:val="333333"/>
          <w:sz w:val="23"/>
          <w:szCs w:val="23"/>
          <w:rtl w:val="0"/>
        </w:rPr>
        <w:t xml:space="preserve"> принимает следующий вид: </w:t>
      </w: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Ivan I. Ivanov</w:t>
      </w:r>
      <w:r w:rsidDel="00000000" w:rsidR="00000000" w:rsidRPr="00000000">
        <w:rPr>
          <w:color w:val="333333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На данный момент мы разрабатываем скрипт для автоматической транслитерации. Он будет опубликован в ближайшее время, а пока Вы можете воспользоваться </w:t>
      </w:r>
      <w:hyperlink r:id="rId8">
        <w:r w:rsidDel="00000000" w:rsidR="00000000" w:rsidRPr="00000000">
          <w:rPr>
            <w:b w:val="1"/>
            <w:color w:val="008000"/>
            <w:sz w:val="23"/>
            <w:szCs w:val="23"/>
            <w:rtl w:val="0"/>
          </w:rPr>
          <w:t xml:space="preserve">этим сайтом</w:t>
        </w:r>
      </w:hyperlink>
      <w:r w:rsidDel="00000000" w:rsidR="00000000" w:rsidRPr="00000000">
        <w:rPr>
          <w:color w:val="333333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Таким же образом проводится транслитерация русскоязычных источников при составлении «References»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90i7lk871vtv" w:id="7"/>
      <w:bookmarkEnd w:id="7"/>
      <w:r w:rsidDel="00000000" w:rsidR="00000000" w:rsidRPr="00000000">
        <w:rPr>
          <w:color w:val="333333"/>
          <w:sz w:val="41"/>
          <w:szCs w:val="41"/>
          <w:rtl w:val="0"/>
        </w:rPr>
        <w:t xml:space="preserve">Авторская аннотация</w:t>
      </w:r>
    </w:p>
    <w:p w:rsidR="00000000" w:rsidDel="00000000" w:rsidP="00000000" w:rsidRDefault="00000000" w:rsidRPr="00000000" w14:paraId="00000032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Авторская аннотация является автономным и основным источником информации о научной статье и может публиковаться отдельно от неё в отечественных и зарубежных базах данных. Аннотация доступна на сайте журнала «Социология науки и технологий» и, следовательно, индексируется поисковыми системами. Текст аннотации должен быть логически-выверенным, со связной и последовательной структурой. Аннотация должна излагать существенные факты работы и не должна преувеличивать или содержать материал, который отсутствует в основной части статьи; Рекомендованный объём аннотации на русском языке – 200 слов, на английском – 250 слов. Если статья представлена на русском языке, то рекомендованный объём англоязычной аннотации составляет 300 слов.</w:t>
      </w:r>
    </w:p>
    <w:p w:rsidR="00000000" w:rsidDel="00000000" w:rsidP="00000000" w:rsidRDefault="00000000" w:rsidRPr="00000000" w14:paraId="00000033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Предпочтительна следующая структура аннотации: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Краткое введение;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Описание основных целей и задач исследования;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Объяснение процедуры исследования без методологических деталей;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Суммирование результатов и обоснование их важности;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Заключение.[/su_spoiler]</w:t>
      </w:r>
    </w:p>
    <w:p w:rsidR="00000000" w:rsidDel="00000000" w:rsidP="00000000" w:rsidRDefault="00000000" w:rsidRPr="00000000" w14:paraId="00000039">
      <w:pPr>
        <w:shd w:fill="ffffff" w:val="clear"/>
        <w:spacing w:after="340" w:before="140" w:lineRule="auto"/>
        <w:jc w:val="center"/>
        <w:rPr>
          <w:color w:val="5f9100"/>
          <w:sz w:val="21"/>
          <w:szCs w:val="21"/>
        </w:rPr>
      </w:pPr>
      <w:r w:rsidDel="00000000" w:rsidR="00000000" w:rsidRPr="00000000">
        <w:rPr>
          <w:color w:val="5f9100"/>
          <w:sz w:val="21"/>
          <w:szCs w:val="21"/>
          <w:rtl w:val="0"/>
        </w:rPr>
        <w:t xml:space="preserve">Показать пример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Избегайте лишних вводных фраз. Сведения, содержащиеся в заглавии статьи, не должны повторяться в аннотации.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Следует точно и информативно описывать результаты работы вне зависимости от того, являются ли они теоретическими или эмпирическими.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Выводы могут сопровождаться рекомендациями, оценками, предположениями и гипотезами только в том случае, если вышеперечисленные элементы приведены в статье.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Исторические справки (если они не являются основой содержания статьи), описание ранее опубликованных работ и общеизвестные положения в аннотации не приводятся.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Не используйте в тексте аннотации аббревиатуры, сокращения и условные обозначения (за исключением общеупотребительных).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аннотациях не даются ссылки на номер публикации в списке литературы.</w:t>
      </w:r>
    </w:p>
    <w:p w:rsidR="00000000" w:rsidDel="00000000" w:rsidP="00000000" w:rsidRDefault="00000000" w:rsidRPr="00000000" w14:paraId="00000040">
      <w:pPr>
        <w:shd w:fill="ffffff" w:val="clear"/>
        <w:spacing w:after="300" w:line="391.30434782608694" w:lineRule="auto"/>
        <w:rPr>
          <w:b w:val="1"/>
          <w:color w:val="ff0000"/>
          <w:sz w:val="23"/>
          <w:szCs w:val="23"/>
        </w:rPr>
      </w:pP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При написании аннотации на английском языке использование машинного перевода недопустимо.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94al6k3dxuhj" w:id="8"/>
      <w:bookmarkEnd w:id="8"/>
      <w:r w:rsidDel="00000000" w:rsidR="00000000" w:rsidRPr="00000000">
        <w:rPr>
          <w:color w:val="333333"/>
          <w:sz w:val="41"/>
          <w:szCs w:val="41"/>
          <w:rtl w:val="0"/>
        </w:rPr>
        <w:t xml:space="preserve">Оформление ключевых слов</w:t>
      </w:r>
    </w:p>
    <w:p w:rsidR="00000000" w:rsidDel="00000000" w:rsidP="00000000" w:rsidRDefault="00000000" w:rsidRPr="00000000" w14:paraId="00000042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Ключевые слова должны отражать содержание статьи и, по возможности, не повторять термины, использованные в заглавии и аннотации. Следует опираться на терминологию, представленную в тексте статьи, а также на термины, определяющие предметную область исследования. Предпочтительно использовать все термины, которые, по мнению автора, облегчат и расширят возможности нахождения статьи с помощью баз данных и поисковых систем.</w:t>
      </w:r>
    </w:p>
    <w:p w:rsidR="00000000" w:rsidDel="00000000" w:rsidP="00000000" w:rsidRDefault="00000000" w:rsidRPr="00000000" w14:paraId="00000043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Редакция не рекомендует использовать словосочетания в разделе «ключевые слова». Таким образом, вместо словосочетания «социология Пьера Бурдье» уместнее использовать отдельные слова «социология», «Бурдье». Более того, при составлении списка ключевых слов эффективнее «спускаться» от общего к частному, например: «социология», «постмодерн», «Бурдье», «габитус».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qzlo9m1h62t9" w:id="9"/>
      <w:bookmarkEnd w:id="9"/>
      <w:r w:rsidDel="00000000" w:rsidR="00000000" w:rsidRPr="00000000">
        <w:rPr>
          <w:color w:val="333333"/>
          <w:sz w:val="41"/>
          <w:szCs w:val="41"/>
          <w:rtl w:val="0"/>
        </w:rPr>
        <w:t xml:space="preserve">Графические элементы</w:t>
      </w:r>
    </w:p>
    <w:p w:rsidR="00000000" w:rsidDel="00000000" w:rsidP="00000000" w:rsidRDefault="00000000" w:rsidRPr="00000000" w14:paraId="00000045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Все графические элементы (схемы, диаграммы, линейные чертежи, скриншоты, и фотографические изображения) должны предоставляться в виде цифровых файлов, в хорошем качестве. Обратите внимание, что журнал выходит в чёрно-белой цветовой гамме, следовательно, Вам необходимо настроить цвета (градации серого) и текстуры изображений таким образом, чтобы важные элементы были различимы при чёрно-белой печати.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Фотографии необходимо присылать в форматах “.jpg” и “.tiff”. Минимальное разрешение – 300 точек на дюйм, размер не менее 1000px по короткой стороне.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Диаграммы предоставляются в формате “.doc”, “.docx”, “.rtf”, “.xls”.</w:t>
      </w:r>
    </w:p>
    <w:p w:rsidR="00000000" w:rsidDel="00000000" w:rsidP="00000000" w:rsidRDefault="00000000" w:rsidRPr="00000000" w14:paraId="00000048">
      <w:pPr>
        <w:shd w:fill="ffffff" w:val="clear"/>
        <w:spacing w:after="640" w:line="391.30434782608694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1435100" cy="14351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640" w:line="391.30434782608694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1435100" cy="1435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340" w:before="140" w:lineRule="auto"/>
        <w:jc w:val="center"/>
        <w:rPr>
          <w:color w:val="5f9100"/>
          <w:sz w:val="21"/>
          <w:szCs w:val="21"/>
        </w:rPr>
      </w:pPr>
      <w:r w:rsidDel="00000000" w:rsidR="00000000" w:rsidRPr="00000000">
        <w:rPr>
          <w:color w:val="5f9100"/>
          <w:sz w:val="21"/>
          <w:szCs w:val="21"/>
          <w:rtl w:val="0"/>
        </w:rPr>
        <w:t xml:space="preserve">Показать пример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color w:val="333333"/>
          <w:sz w:val="41"/>
          <w:szCs w:val="41"/>
        </w:rPr>
      </w:pPr>
      <w:bookmarkStart w:colFirst="0" w:colLast="0" w:name="_gyfb1dyxpllu" w:id="10"/>
      <w:bookmarkEnd w:id="10"/>
      <w:r w:rsidDel="00000000" w:rsidR="00000000" w:rsidRPr="00000000">
        <w:rPr>
          <w:color w:val="333333"/>
          <w:sz w:val="41"/>
          <w:szCs w:val="41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4C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Публикации на русском языке должны включать в себя оба элемента – «список литературы» и «references».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«Список литературы»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lineRule="auto"/>
        <w:ind w:left="1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«Список литературы» на русском языке оформляется в соответствии с </w:t>
      </w:r>
      <w:hyperlink r:id="rId11">
        <w:r w:rsidDel="00000000" w:rsidR="00000000" w:rsidRPr="00000000">
          <w:rPr>
            <w:b w:val="1"/>
            <w:color w:val="008000"/>
            <w:sz w:val="21"/>
            <w:szCs w:val="21"/>
            <w:rtl w:val="0"/>
          </w:rPr>
          <w:t xml:space="preserve">ГОСТ 7.05-2008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lineRule="auto"/>
        <w:ind w:left="1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Сокращения оформляются в соответствии с </w:t>
      </w:r>
      <w:hyperlink r:id="rId12">
        <w:r w:rsidDel="00000000" w:rsidR="00000000" w:rsidRPr="00000000">
          <w:rPr>
            <w:b w:val="1"/>
            <w:color w:val="008000"/>
            <w:sz w:val="21"/>
            <w:szCs w:val="21"/>
            <w:rtl w:val="0"/>
          </w:rPr>
          <w:t xml:space="preserve">ГОСТ 7.11-2004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«References»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lineRule="auto"/>
        <w:ind w:left="1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Оформляется в соответствии с форматом Американской Ассоциации Психологов (</w:t>
      </w:r>
      <w:hyperlink r:id="rId13">
        <w:r w:rsidDel="00000000" w:rsidR="00000000" w:rsidRPr="00000000">
          <w:rPr>
            <w:b w:val="1"/>
            <w:color w:val="008000"/>
            <w:sz w:val="21"/>
            <w:szCs w:val="21"/>
            <w:rtl w:val="0"/>
          </w:rPr>
          <w:t xml:space="preserve">APA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600" w:lineRule="auto"/>
        <w:ind w:left="1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англоязычном списке литературы русскоязычные источники приводятся в транслитерации (по формату Ala-LC) и в переводе.</w:t>
      </w:r>
    </w:p>
    <w:p w:rsidR="00000000" w:rsidDel="00000000" w:rsidP="00000000" w:rsidRDefault="00000000" w:rsidRPr="00000000" w14:paraId="00000053">
      <w:pPr>
        <w:shd w:fill="ffffff" w:val="clear"/>
        <w:spacing w:after="300" w:line="391.30434782608694" w:lineRule="auto"/>
        <w:rPr>
          <w:color w:val="339966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Вы можете воспользоваться сервисами автоматического составления списков литературы, например </w:t>
      </w:r>
      <w:hyperlink r:id="rId14">
        <w:r w:rsidDel="00000000" w:rsidR="00000000" w:rsidRPr="00000000">
          <w:rPr>
            <w:b w:val="1"/>
            <w:color w:val="008000"/>
            <w:sz w:val="23"/>
            <w:szCs w:val="23"/>
            <w:rtl w:val="0"/>
          </w:rPr>
          <w:t xml:space="preserve">CiteThisForMe</w:t>
        </w:r>
      </w:hyperlink>
      <w:r w:rsidDel="00000000" w:rsidR="00000000" w:rsidRPr="00000000">
        <w:rPr>
          <w:color w:val="333333"/>
          <w:sz w:val="23"/>
          <w:szCs w:val="23"/>
          <w:rtl w:val="0"/>
        </w:rPr>
        <w:t xml:space="preserve">. Также Вы можете воспользоваться инструкциями, предоставленными крупными университетами </w:t>
      </w:r>
      <w:hyperlink r:id="rId15">
        <w:r w:rsidDel="00000000" w:rsidR="00000000" w:rsidRPr="00000000">
          <w:rPr>
            <w:b w:val="1"/>
            <w:color w:val="008000"/>
            <w:sz w:val="23"/>
            <w:szCs w:val="23"/>
            <w:rtl w:val="0"/>
          </w:rPr>
          <w:t xml:space="preserve">(пример)</w:t>
        </w:r>
      </w:hyperlink>
      <w:r w:rsidDel="00000000" w:rsidR="00000000" w:rsidRPr="00000000">
        <w:rPr>
          <w:color w:val="333333"/>
          <w:sz w:val="23"/>
          <w:szCs w:val="23"/>
          <w:rtl w:val="0"/>
        </w:rPr>
        <w:t xml:space="preserve"> или веб-сайтами </w:t>
      </w:r>
      <w:r w:rsidDel="00000000" w:rsidR="00000000" w:rsidRPr="00000000">
        <w:rPr>
          <w:b w:val="1"/>
          <w:color w:val="008000"/>
          <w:sz w:val="23"/>
          <w:szCs w:val="23"/>
          <w:rtl w:val="0"/>
        </w:rPr>
        <w:t xml:space="preserve">(</w:t>
      </w:r>
      <w:hyperlink r:id="rId16">
        <w:r w:rsidDel="00000000" w:rsidR="00000000" w:rsidRPr="00000000">
          <w:rPr>
            <w:b w:val="1"/>
            <w:color w:val="008000"/>
            <w:sz w:val="23"/>
            <w:szCs w:val="23"/>
            <w:rtl w:val="0"/>
          </w:rPr>
          <w:t xml:space="preserve">пример</w:t>
        </w:r>
      </w:hyperlink>
      <w:r w:rsidDel="00000000" w:rsidR="00000000" w:rsidRPr="00000000">
        <w:rPr>
          <w:b w:val="1"/>
          <w:color w:val="008000"/>
          <w:sz w:val="23"/>
          <w:szCs w:val="23"/>
          <w:rtl w:val="0"/>
        </w:rPr>
        <w:t xml:space="preserve">)</w:t>
      </w:r>
      <w:r w:rsidDel="00000000" w:rsidR="00000000" w:rsidRPr="00000000">
        <w:rPr>
          <w:color w:val="339966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xz3ro7pih9wr" w:id="11"/>
      <w:bookmarkEnd w:id="11"/>
      <w:r w:rsidDel="00000000" w:rsidR="00000000" w:rsidRPr="00000000">
        <w:rPr>
          <w:color w:val="242526"/>
          <w:sz w:val="45"/>
          <w:szCs w:val="45"/>
          <w:rtl w:val="0"/>
        </w:rPr>
        <w:t xml:space="preserve">Статья в академическом журнале</w:t>
      </w:r>
    </w:p>
    <w:p w:rsidR="00000000" w:rsidDel="00000000" w:rsidP="00000000" w:rsidRDefault="00000000" w:rsidRPr="00000000" w14:paraId="00000055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(Publication Year). Article title in Translit [Translation of the Title].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 in Translit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</w:t>
      </w:r>
    </w:p>
    <w:p w:rsidR="00000000" w:rsidDel="00000000" w:rsidP="00000000" w:rsidRDefault="00000000" w:rsidRPr="00000000" w14:paraId="00000056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Surkova, I. Yu. (2017) Potentsial ispol’zovaniya internet-tekhnologii v regional’nykh sotsial’nykh servisakh dlya molodezhi [Potential Use of Internet Technologies in regional social Services for Youngsters]. 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Informatsionnaya Bezopasnost’ Regionov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26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(1), 74-79 (in Russian)</w:t>
      </w:r>
    </w:p>
    <w:p w:rsidR="00000000" w:rsidDel="00000000" w:rsidP="00000000" w:rsidRDefault="00000000" w:rsidRPr="00000000" w14:paraId="00000057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A., Author, B., &amp; Author, C. (Publication Year). Article title in Translit [Translation of the Title].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 in Translit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</w:t>
      </w:r>
    </w:p>
    <w:p w:rsidR="00000000" w:rsidDel="00000000" w:rsidP="00000000" w:rsidRDefault="00000000" w:rsidRPr="00000000" w14:paraId="00000058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Dushina, S.A, Khvatova, T. Y., &amp; Nicolaenko, G. A. (2018) Akademicheskie internet-seti — platforma nauchnogo obmena ili instagram dlya uchenykh? (Na primere ResearchGate) [Academic Internet Networks: a Platform for Scientific Exchange or Instagramm for Scientists? (The Case of ResearchGate)] .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Sotsiologicheskie Issledovaniya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no. 6, 121-131 (in Russian)</w:t>
      </w:r>
    </w:p>
    <w:p w:rsidR="00000000" w:rsidDel="00000000" w:rsidP="00000000" w:rsidRDefault="00000000" w:rsidRPr="00000000" w14:paraId="00000059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A., Author, B., &amp; Author, C. (Publication Year). Article title.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</w:t>
      </w:r>
    </w:p>
    <w:p w:rsidR="00000000" w:rsidDel="00000000" w:rsidP="00000000" w:rsidRDefault="00000000" w:rsidRPr="00000000" w14:paraId="0000005A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Elsayed, M. (2017) The Use of Academic Social Networks Among Arab Researchers: a Survey.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Social Science Computer Review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34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(3), 378-391</w:t>
      </w:r>
    </w:p>
    <w:p w:rsidR="00000000" w:rsidDel="00000000" w:rsidP="00000000" w:rsidRDefault="00000000" w:rsidRPr="00000000" w14:paraId="0000005B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A., Author, B., &amp; Author, C. (Publication Year). Article title.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</w:t>
      </w:r>
    </w:p>
    <w:p w:rsidR="00000000" w:rsidDel="00000000" w:rsidP="00000000" w:rsidRDefault="00000000" w:rsidRPr="00000000" w14:paraId="0000005C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Campos, F., &amp; Valencia, A. (2015) Managing Academic Profiles on Scientific Social Networks.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New Contributions in Information Systems and Technologies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353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(1), 265-273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d6c59871i9hw" w:id="12"/>
      <w:bookmarkEnd w:id="12"/>
      <w:r w:rsidDel="00000000" w:rsidR="00000000" w:rsidRPr="00000000">
        <w:rPr>
          <w:color w:val="242526"/>
          <w:sz w:val="45"/>
          <w:szCs w:val="45"/>
          <w:rtl w:val="0"/>
        </w:rPr>
        <w:t xml:space="preserve">Статья в электронном журнале</w:t>
      </w:r>
    </w:p>
    <w:p w:rsidR="00000000" w:rsidDel="00000000" w:rsidP="00000000" w:rsidRDefault="00000000" w:rsidRPr="00000000" w14:paraId="0000005E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(Publication Year). Article title in Translit [Translation of the Title].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 in Translit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pp.-pp. DOI:XX.XXXXX or Retrieved from last_aval_date journal URL</w:t>
      </w:r>
    </w:p>
    <w:p w:rsidR="00000000" w:rsidDel="00000000" w:rsidP="00000000" w:rsidRDefault="00000000" w:rsidRPr="00000000" w14:paraId="0000005F">
      <w:pPr>
        <w:shd w:fill="ffffff" w:val="clear"/>
        <w:spacing w:after="300" w:line="391.30434782608694" w:lineRule="auto"/>
        <w:rPr>
          <w:color w:val="7aa228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Avdeev, P. (2014). Organizacionnoe liderstvo: Obzor teorii chert [Organizational Leadership: Review of the Theory of Features].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Gumanitarnye Nauchnye Issledovaniya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10. Retrieved June 7, 2018 from </w:t>
      </w:r>
      <w:hyperlink r:id="rId17">
        <w:r w:rsidDel="00000000" w:rsidR="00000000" w:rsidRPr="00000000">
          <w:rPr>
            <w:color w:val="7aa228"/>
            <w:sz w:val="23"/>
            <w:szCs w:val="23"/>
            <w:rtl w:val="0"/>
          </w:rPr>
          <w:t xml:space="preserve">http://human.snauka.ru/2014/10/7824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(in Russian)</w:t>
      </w:r>
    </w:p>
    <w:p w:rsidR="00000000" w:rsidDel="00000000" w:rsidP="00000000" w:rsidRDefault="00000000" w:rsidRPr="00000000" w14:paraId="00000061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, &amp; Autor, B. (Publication Year). Article title in Translit [Translation of the Title].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 in Translit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pp.-pp. DOI:XX.XXXXX or Retrieved from last_aval_date journal URL</w:t>
      </w:r>
    </w:p>
    <w:p w:rsidR="00000000" w:rsidDel="00000000" w:rsidP="00000000" w:rsidRDefault="00000000" w:rsidRPr="00000000" w14:paraId="00000062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Kuntsman, A., Bogdanova, E. O., Ponomareva, E. Y., &amp; Shchetvina, A. A. (2018). Otkaz i ogranichenie ispol’zovaniya interneta v srede rossijskikh IT-spetsialistov [Disengagement from Internet Usage among Russian IT Professionals].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Sociologia Vlasty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30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(3). Retrieved May 10, 2017 from </w:t>
      </w:r>
      <w:hyperlink r:id="rId18">
        <w:r w:rsidDel="00000000" w:rsidR="00000000" w:rsidRPr="00000000">
          <w:rPr>
            <w:color w:val="7aa228"/>
            <w:sz w:val="23"/>
            <w:szCs w:val="23"/>
            <w:rtl w:val="0"/>
          </w:rPr>
          <w:t xml:space="preserve">http://socofpower.ranepa.ru/ru/arkhiv-nomerov/67-3-2018-tsifrovaya-sotsiologiya/836-otkaz-i-ogranichenie-ispolzovaniya-interneta-v-srede-rossijskikh-it-spetsialistov</w:t>
        </w:r>
      </w:hyperlink>
      <w:r w:rsidDel="00000000" w:rsidR="00000000" w:rsidRPr="00000000">
        <w:rPr>
          <w:color w:val="727272"/>
          <w:sz w:val="23"/>
          <w:szCs w:val="23"/>
          <w:rtl w:val="0"/>
        </w:rPr>
        <w:t xml:space="preserve"> (in Russian)</w:t>
      </w:r>
    </w:p>
    <w:p w:rsidR="00000000" w:rsidDel="00000000" w:rsidP="00000000" w:rsidRDefault="00000000" w:rsidRPr="00000000" w14:paraId="00000063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(Publication Year). Article title.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Periodical Title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Volume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(Issue), pp.-pp. DOI:XX.XXXXX or Retrieved from last_aval_date journal URL</w:t>
      </w:r>
    </w:p>
    <w:p w:rsidR="00000000" w:rsidDel="00000000" w:rsidP="00000000" w:rsidRDefault="00000000" w:rsidRPr="00000000" w14:paraId="00000064">
      <w:pPr>
        <w:shd w:fill="ffffff" w:val="clear"/>
        <w:spacing w:after="300" w:line="391.30434782608694" w:lineRule="auto"/>
        <w:rPr>
          <w:color w:val="7aa228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Macfadyen, L.P. (2006) Virtual ethnicity: the new digitization of place, body, language and memory. 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Electronic Magazine of multicultural Education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8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(1), pp. 1-15. Retrieved December 10, 2018 from </w:t>
      </w:r>
      <w:hyperlink r:id="rId19">
        <w:r w:rsidDel="00000000" w:rsidR="00000000" w:rsidRPr="00000000">
          <w:rPr>
            <w:color w:val="7aa228"/>
            <w:sz w:val="23"/>
            <w:szCs w:val="23"/>
            <w:rtl w:val="0"/>
          </w:rPr>
          <w:t xml:space="preserve">https://www.researchgate.net/publication/242563792_VIRTUAL_ETHNICITY_The_new_digitization_of_place_body_language_and_memory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dqqk5qxb2qvz" w:id="13"/>
      <w:bookmarkEnd w:id="13"/>
      <w:r w:rsidDel="00000000" w:rsidR="00000000" w:rsidRPr="00000000">
        <w:rPr>
          <w:color w:val="242526"/>
          <w:sz w:val="45"/>
          <w:szCs w:val="45"/>
          <w:rtl w:val="0"/>
        </w:rPr>
        <w:t xml:space="preserve">Печатная книга</w:t>
      </w:r>
    </w:p>
    <w:p w:rsidR="00000000" w:rsidDel="00000000" w:rsidP="00000000" w:rsidRDefault="00000000" w:rsidRPr="00000000" w14:paraId="00000066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(Year of Publication).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Title of work in Translit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 [Translation of the Title]. Publisher City, State: Publisher.</w:t>
      </w:r>
    </w:p>
    <w:p w:rsidR="00000000" w:rsidDel="00000000" w:rsidP="00000000" w:rsidRDefault="00000000" w:rsidRPr="00000000" w14:paraId="00000067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Volkov, V., Kharkhordin, O. (2008).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Teoriya praktik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 [Theory of Practices]. SPb: Izdatel’stvo Evropeiskogo Universiteta (in Russian)</w:t>
      </w:r>
    </w:p>
    <w:p w:rsidR="00000000" w:rsidDel="00000000" w:rsidP="00000000" w:rsidRDefault="00000000" w:rsidRPr="00000000" w14:paraId="00000068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(Year of Publication).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Title of work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. Publisher City, State: Publisher.</w:t>
      </w:r>
    </w:p>
    <w:p w:rsidR="00000000" w:rsidDel="00000000" w:rsidP="00000000" w:rsidRDefault="00000000" w:rsidRPr="00000000" w14:paraId="00000069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Eriksen, T.H., &amp; Schober, E. (eds.) (2016)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Identity Destabilized: Living in an Overheated World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London: Pluto Press</w:t>
      </w:r>
    </w:p>
    <w:p w:rsidR="00000000" w:rsidDel="00000000" w:rsidP="00000000" w:rsidRDefault="00000000" w:rsidRPr="00000000" w14:paraId="0000006A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723cww94s2ww" w:id="14"/>
      <w:bookmarkEnd w:id="14"/>
      <w:r w:rsidDel="00000000" w:rsidR="00000000" w:rsidRPr="00000000">
        <w:rPr>
          <w:color w:val="242526"/>
          <w:sz w:val="45"/>
          <w:szCs w:val="45"/>
          <w:rtl w:val="0"/>
        </w:rPr>
        <w:t xml:space="preserve">Глава в книге</w:t>
      </w:r>
    </w:p>
    <w:p w:rsidR="00000000" w:rsidDel="00000000" w:rsidP="00000000" w:rsidRDefault="00000000" w:rsidRPr="00000000" w14:paraId="0000006B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(Year of Publication). Title of chapter. In Eds name and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Title of the book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 (pp. of the chapter). Publisher City, State: Publisher.</w:t>
      </w:r>
    </w:p>
    <w:p w:rsidR="00000000" w:rsidDel="00000000" w:rsidP="00000000" w:rsidRDefault="00000000" w:rsidRPr="00000000" w14:paraId="0000006C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McKenzie, H., Boughton, M., Hayes, L., &amp; Forsyth, S. (2008). Explaining the complexities and value of nursing practice and knowledge. In I. Morley &amp; M. Crouch (Eds.),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Knowledge as value: Illumination through critical prisms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 (pp. 209-224). Amsterdam, Netherlands: Rodopi.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ymi6mjr4gaw" w:id="15"/>
      <w:bookmarkEnd w:id="15"/>
      <w:r w:rsidDel="00000000" w:rsidR="00000000" w:rsidRPr="00000000">
        <w:rPr>
          <w:color w:val="242526"/>
          <w:sz w:val="45"/>
          <w:szCs w:val="45"/>
          <w:rtl w:val="0"/>
        </w:rPr>
        <w:t xml:space="preserve">Энциклопедия</w:t>
      </w:r>
    </w:p>
    <w:p w:rsidR="00000000" w:rsidDel="00000000" w:rsidP="00000000" w:rsidRDefault="00000000" w:rsidRPr="00000000" w14:paraId="0000006E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Eds, A. (Publication Year). Entry title in Translit [Translation of the Title]. In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Encyclopedia title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 in Translit [Translation of the Title], (Vol. XX, pp. XX). City, State of publication: Publisher.</w:t>
      </w:r>
    </w:p>
    <w:p w:rsidR="00000000" w:rsidDel="00000000" w:rsidP="00000000" w:rsidRDefault="00000000" w:rsidRPr="00000000" w14:paraId="0000006F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Osipov, G.V. (eds.) (2000) Anketa sociologicheskaya [The sociological questionnaire]. In 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Sotsiologicheskij Ehntsiklopedicheskij Slovar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(</w:t>
      </w:r>
      <w:r w:rsidDel="00000000" w:rsidR="00000000" w:rsidRPr="00000000">
        <w:rPr>
          <w:i w:val="1"/>
          <w:color w:val="727272"/>
          <w:sz w:val="23"/>
          <w:szCs w:val="23"/>
          <w:rtl w:val="0"/>
        </w:rPr>
        <w:t xml:space="preserve">Vol . 1</w:t>
      </w:r>
      <w:r w:rsidDel="00000000" w:rsidR="00000000" w:rsidRPr="00000000">
        <w:rPr>
          <w:color w:val="727272"/>
          <w:sz w:val="23"/>
          <w:szCs w:val="23"/>
          <w:rtl w:val="0"/>
        </w:rPr>
        <w:t xml:space="preserve">, pp. 38-39). Moscow: NORMА (in Russian)</w:t>
      </w:r>
    </w:p>
    <w:p w:rsidR="00000000" w:rsidDel="00000000" w:rsidP="00000000" w:rsidRDefault="00000000" w:rsidRPr="00000000" w14:paraId="00000070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(Publication Year). Entry title. In </w:t>
      </w:r>
      <w:r w:rsidDel="00000000" w:rsidR="00000000" w:rsidRPr="00000000">
        <w:rPr>
          <w:b w:val="1"/>
          <w:i w:val="1"/>
          <w:color w:val="727272"/>
          <w:sz w:val="23"/>
          <w:szCs w:val="23"/>
          <w:rtl w:val="0"/>
        </w:rPr>
        <w:t xml:space="preserve">Encyclopedia title</w:t>
      </w: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, ( XX, pp. XX). City, State of publication: Publisher.</w:t>
      </w:r>
    </w:p>
    <w:p w:rsidR="00000000" w:rsidDel="00000000" w:rsidP="00000000" w:rsidRDefault="00000000" w:rsidRPr="00000000" w14:paraId="00000071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a19a2db2319w" w:id="16"/>
      <w:bookmarkEnd w:id="16"/>
      <w:r w:rsidDel="00000000" w:rsidR="00000000" w:rsidRPr="00000000">
        <w:rPr>
          <w:color w:val="242526"/>
          <w:sz w:val="45"/>
          <w:szCs w:val="45"/>
          <w:rtl w:val="0"/>
        </w:rPr>
        <w:t xml:space="preserve">Сайт/страница с указанием авторства</w:t>
      </w:r>
    </w:p>
    <w:p w:rsidR="00000000" w:rsidDel="00000000" w:rsidP="00000000" w:rsidRDefault="00000000" w:rsidRPr="00000000" w14:paraId="00000072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Author, A. (Year, Month Date of Publication). Article title. Retrieved from URL</w:t>
      </w:r>
    </w:p>
    <w:p w:rsidR="00000000" w:rsidDel="00000000" w:rsidP="00000000" w:rsidRDefault="00000000" w:rsidRPr="00000000" w14:paraId="00000073">
      <w:pPr>
        <w:shd w:fill="ffffff" w:val="clear"/>
        <w:spacing w:after="300" w:line="391.30434782608694" w:lineRule="auto"/>
        <w:rPr>
          <w:color w:val="7aa228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Welch, N. (2000, February 21). Toward an understanding of the determinants of rural health. Retrieved July 19, 2017 from </w:t>
      </w:r>
      <w:hyperlink r:id="rId20">
        <w:r w:rsidDel="00000000" w:rsidR="00000000" w:rsidRPr="00000000">
          <w:rPr>
            <w:color w:val="7aa228"/>
            <w:sz w:val="23"/>
            <w:szCs w:val="23"/>
            <w:rtl w:val="0"/>
          </w:rPr>
          <w:t xml:space="preserve">http://www.ruralhealth.org.au/welch.htm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keepNext w:val="0"/>
        <w:keepLines w:val="0"/>
        <w:shd w:fill="ffffff" w:val="clear"/>
        <w:spacing w:after="300" w:before="0" w:line="264" w:lineRule="auto"/>
        <w:rPr>
          <w:color w:val="242526"/>
          <w:sz w:val="45"/>
          <w:szCs w:val="45"/>
        </w:rPr>
      </w:pPr>
      <w:bookmarkStart w:colFirst="0" w:colLast="0" w:name="_h5yinximxace" w:id="17"/>
      <w:bookmarkEnd w:id="17"/>
      <w:r w:rsidDel="00000000" w:rsidR="00000000" w:rsidRPr="00000000">
        <w:rPr>
          <w:color w:val="242526"/>
          <w:sz w:val="45"/>
          <w:szCs w:val="45"/>
          <w:rtl w:val="0"/>
        </w:rPr>
        <w:t xml:space="preserve">Сайт/страница без указания авторства</w:t>
      </w:r>
    </w:p>
    <w:p w:rsidR="00000000" w:rsidDel="00000000" w:rsidP="00000000" w:rsidRDefault="00000000" w:rsidRPr="00000000" w14:paraId="00000075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Article title in Translit [Translation of the Title]. (Year, Month Date of Publication). Retrieved from last_aval_date URL</w:t>
      </w:r>
    </w:p>
    <w:p w:rsidR="00000000" w:rsidDel="00000000" w:rsidP="00000000" w:rsidRDefault="00000000" w:rsidRPr="00000000" w14:paraId="00000076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Eticheskij Kodeks ROS [Code of Ethics of the Russian Sociological Association]. (2010). Retrieved March 14, 2019 from </w:t>
      </w:r>
      <w:hyperlink r:id="rId21">
        <w:r w:rsidDel="00000000" w:rsidR="00000000" w:rsidRPr="00000000">
          <w:rPr>
            <w:color w:val="7aa228"/>
            <w:sz w:val="23"/>
            <w:szCs w:val="23"/>
            <w:rtl w:val="0"/>
          </w:rPr>
          <w:t xml:space="preserve">http://www.ssa-rss.ru/index.php?page_id=84</w:t>
        </w:r>
      </w:hyperlink>
      <w:r w:rsidDel="00000000" w:rsidR="00000000" w:rsidRPr="00000000">
        <w:rPr>
          <w:color w:val="727272"/>
          <w:sz w:val="23"/>
          <w:szCs w:val="23"/>
          <w:rtl w:val="0"/>
        </w:rPr>
        <w:t xml:space="preserve"> (in Russian)</w:t>
      </w:r>
    </w:p>
    <w:p w:rsidR="00000000" w:rsidDel="00000000" w:rsidP="00000000" w:rsidRDefault="00000000" w:rsidRPr="00000000" w14:paraId="00000077">
      <w:pPr>
        <w:shd w:fill="ffffff" w:val="clear"/>
        <w:spacing w:after="300" w:line="391.30434782608694" w:lineRule="auto"/>
        <w:rPr>
          <w:b w:val="1"/>
          <w:color w:val="727272"/>
          <w:sz w:val="23"/>
          <w:szCs w:val="23"/>
        </w:rPr>
      </w:pPr>
      <w:r w:rsidDel="00000000" w:rsidR="00000000" w:rsidRPr="00000000">
        <w:rPr>
          <w:b w:val="1"/>
          <w:color w:val="727272"/>
          <w:sz w:val="23"/>
          <w:szCs w:val="23"/>
          <w:rtl w:val="0"/>
        </w:rPr>
        <w:t xml:space="preserve">Article title. (Year, Month Date of Publication). Retrieved from last_aval_date URL</w:t>
      </w:r>
    </w:p>
    <w:p w:rsidR="00000000" w:rsidDel="00000000" w:rsidP="00000000" w:rsidRDefault="00000000" w:rsidRPr="00000000" w14:paraId="00000078">
      <w:pPr>
        <w:shd w:fill="ffffff" w:val="clear"/>
        <w:spacing w:after="300" w:line="391.30434782608694" w:lineRule="auto"/>
        <w:rPr>
          <w:color w:val="727272"/>
          <w:sz w:val="23"/>
          <w:szCs w:val="23"/>
        </w:rPr>
      </w:pPr>
      <w:r w:rsidDel="00000000" w:rsidR="00000000" w:rsidRPr="00000000">
        <w:rPr>
          <w:color w:val="727272"/>
          <w:sz w:val="23"/>
          <w:szCs w:val="23"/>
          <w:rtl w:val="0"/>
        </w:rPr>
        <w:t xml:space="preserve">About Sociology Lens. (2016, October 18). Retrieved February 12, 2019 from https://www.sociologylens.net/about</w:t>
      </w:r>
    </w:p>
    <w:p w:rsidR="00000000" w:rsidDel="00000000" w:rsidP="00000000" w:rsidRDefault="00000000" w:rsidRPr="00000000" w14:paraId="00000079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b w:val="1"/>
          <w:color w:val="333333"/>
          <w:sz w:val="41"/>
          <w:szCs w:val="41"/>
        </w:rPr>
      </w:pPr>
      <w:bookmarkStart w:colFirst="0" w:colLast="0" w:name="_2uw2g8fyp5fv" w:id="18"/>
      <w:bookmarkEnd w:id="18"/>
      <w:r w:rsidDel="00000000" w:rsidR="00000000" w:rsidRPr="00000000">
        <w:rPr>
          <w:b w:val="1"/>
          <w:color w:val="333333"/>
          <w:sz w:val="41"/>
          <w:szCs w:val="41"/>
          <w:rtl w:val="0"/>
        </w:rPr>
        <w:t xml:space="preserve">Плагиат:</w:t>
      </w:r>
    </w:p>
    <w:p w:rsidR="00000000" w:rsidDel="00000000" w:rsidP="00000000" w:rsidRDefault="00000000" w:rsidRPr="00000000" w14:paraId="0000007A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Все материалы, предоставленные редакции журнала «Социология науки и технологий» проходят процедуру проверки на наличие плагиата с помощью программного пакета «eTXT». «Социология науки и технологии» незамедлительно отказывается от публикации любых материалов в случае, если по результатам проверки был обнаружен плагиат или само-плагиат.</w:t>
      </w:r>
    </w:p>
    <w:p w:rsidR="00000000" w:rsidDel="00000000" w:rsidP="00000000" w:rsidRDefault="00000000" w:rsidRPr="00000000" w14:paraId="0000007B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Недопустимо: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Дословное копирование фрагментов работы другого лица без указания его авторства, ссылки на источник и использования кавычек.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0" w:afterAutospacing="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Перефразирование произведения другого лица, при котором было изменено более одного предложения в рамках одного параграфа или раздела текста, либо предложения были расположены в ином порядке без соответствующей ссылки на источник.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Использование элементов произведения другого лица без указания авторства, например, рисунка, таблицы или абзаца без выражения признательности, ссылки на источник или использования кавычек.</w:t>
      </w:r>
    </w:p>
    <w:p w:rsidR="00000000" w:rsidDel="00000000" w:rsidP="00000000" w:rsidRDefault="00000000" w:rsidRPr="00000000" w14:paraId="0000007F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Редакция оставляет за собой право не реагировать на обвинения в плагиате, если обвинитель предоставляет недостоверную персональную информацию (например, представляется вымышленным именем), либо действует в неэтичной или угрожающей форме. Редакция не обязана обсуждать случаи предполагаемого плагиата с лицами, не имеющими к нему прямого отношения.</w:t>
      </w:r>
    </w:p>
    <w:p w:rsidR="00000000" w:rsidDel="00000000" w:rsidP="00000000" w:rsidRDefault="00000000" w:rsidRPr="00000000" w14:paraId="00000080">
      <w:pPr>
        <w:pStyle w:val="Heading3"/>
        <w:keepNext w:val="0"/>
        <w:keepLines w:val="0"/>
        <w:shd w:fill="ffffff" w:val="clear"/>
        <w:spacing w:after="380" w:before="0" w:line="484.6153846153846" w:lineRule="auto"/>
        <w:rPr>
          <w:b w:val="1"/>
          <w:color w:val="333333"/>
          <w:sz w:val="41"/>
          <w:szCs w:val="41"/>
        </w:rPr>
      </w:pPr>
      <w:bookmarkStart w:colFirst="0" w:colLast="0" w:name="_tgk6cfpisqdf" w:id="19"/>
      <w:bookmarkEnd w:id="19"/>
      <w:r w:rsidDel="00000000" w:rsidR="00000000" w:rsidRPr="00000000">
        <w:rPr>
          <w:b w:val="1"/>
          <w:color w:val="333333"/>
          <w:sz w:val="41"/>
          <w:szCs w:val="41"/>
          <w:rtl w:val="0"/>
        </w:rPr>
        <w:t xml:space="preserve">Самоплагиат:</w:t>
      </w:r>
    </w:p>
    <w:p w:rsidR="00000000" w:rsidDel="00000000" w:rsidP="00000000" w:rsidRDefault="00000000" w:rsidRPr="00000000" w14:paraId="00000081">
      <w:pPr>
        <w:shd w:fill="ffffff" w:val="clear"/>
        <w:spacing w:after="300" w:line="391.30434782608694" w:lineRule="auto"/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Авторы должны указать, что их работа публикуется впервые. Если элементы рукописи ранее были опубликованы в другой статье, в том числе в журнале «Социология науки и технологий», авторы обязаны сослаться на более раннюю работу, указать, в чем существенное отличие новой работы от предыдущей и, вместе с тем, выявить ее связь с результатами исследований и выводами, представленными в предыдущей работе.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600" w:lineRule="auto"/>
        <w:ind w:left="720" w:hanging="360"/>
        <w:rPr>
          <w:color w:val="727272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Дословное копирование собственных работ и их перефразирование неприемлемы, они могут быть использованы только как основа для новых выводов.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727272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ruralhealth.org.au/welch.htm" TargetMode="External"/><Relationship Id="rId11" Type="http://schemas.openxmlformats.org/officeDocument/2006/relationships/hyperlink" Target="http://sst.nw.ru/wp-content/uploads/2017/02/GOST_7.0.5_2008.pdf" TargetMode="External"/><Relationship Id="rId10" Type="http://schemas.openxmlformats.org/officeDocument/2006/relationships/image" Target="media/image1.png"/><Relationship Id="rId21" Type="http://schemas.openxmlformats.org/officeDocument/2006/relationships/hyperlink" Target="http://www.ssa-rss.ru/index.php?page_id=84" TargetMode="External"/><Relationship Id="rId13" Type="http://schemas.openxmlformats.org/officeDocument/2006/relationships/hyperlink" Target="https://www.apastyle.org/index" TargetMode="External"/><Relationship Id="rId12" Type="http://schemas.openxmlformats.org/officeDocument/2006/relationships/hyperlink" Target="http://sst.nw.ru/wp-content/uploads/2017/02/7112004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sst.nw.ru/wp-content/uploads/2019/03/cite_APA.pdf" TargetMode="External"/><Relationship Id="rId14" Type="http://schemas.openxmlformats.org/officeDocument/2006/relationships/hyperlink" Target="http://www.citethisforme.com/apa/source-type" TargetMode="External"/><Relationship Id="rId17" Type="http://schemas.openxmlformats.org/officeDocument/2006/relationships/hyperlink" Target="http://human.snauka.ru/2014/10/7824" TargetMode="External"/><Relationship Id="rId16" Type="http://schemas.openxmlformats.org/officeDocument/2006/relationships/hyperlink" Target="http://www.bibme.org/citation-guide/apa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researchgate.net/publication/242563792_VIRTUAL_ETHNICITY_The_new_digitization_of_place_body_language_and_memory" TargetMode="External"/><Relationship Id="rId6" Type="http://schemas.openxmlformats.org/officeDocument/2006/relationships/hyperlink" Target="http://protect.gost.ru/document.aspx?control=7&amp;id=128497" TargetMode="External"/><Relationship Id="rId18" Type="http://schemas.openxmlformats.org/officeDocument/2006/relationships/hyperlink" Target="http://socofpower.ranepa.ru/ru/arkhiv-nomerov/67-3-2018-tsifrovaya-sotsiologiya/836-otkaz-i-ogranichenie-ispolzovaniya-interneta-v-srede-rossijskikh-it-spetsialistov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www.translitteration.com/transliteration/en/russian/ala-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