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3"/>
        <w:keepNext w:val="0"/>
        <w:keepLines w:val="0"/>
        <w:shd w:fill="ffffff" w:val="clear"/>
        <w:spacing w:before="280" w:lineRule="auto"/>
        <w:rPr>
          <w:rFonts w:ascii="Times New Roman" w:cs="Times New Roman" w:eastAsia="Times New Roman" w:hAnsi="Times New Roman"/>
          <w:color w:val="666666"/>
          <w:sz w:val="30"/>
          <w:szCs w:val="30"/>
          <w:highlight w:val="white"/>
        </w:rPr>
      </w:pPr>
      <w:bookmarkStart w:colFirst="0" w:colLast="0" w:name="_vij6x6shvub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666666"/>
          <w:sz w:val="30"/>
          <w:szCs w:val="30"/>
          <w:highlight w:val="white"/>
          <w:rtl w:val="0"/>
        </w:rPr>
        <w:t xml:space="preserve">Правила для авторов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spacing w:after="0" w:afterAutospacing="0" w:before="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Редакция журнала «Экономическая наука современной России» принимает к публикации рукописи, отражающие результаты оригинальных исследований. Содержание рукописи должно относиться к социально-экономической проблематике, соответствовать научному уровню журнала, обладать определенной новизной и представлять интерес для широкого круга читателей журнала.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Опубликованные материалы, а также рукописи, находящиеся на рассмотрении в других изданиях, к рассмотрению не принимаются.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Редакция принимает на себя обязательство ограничить круг лиц, имеющих доступ к присланной в редакцию рукописи, сотрудниками редакции, членами редколлегии и редсовета, а также рецензентами данной работы.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В рукописи должна содержаться постановка задачи, быть определено место полученных результатов среди научных публикаций по данной проблематике, описание применяемого научного аппарата, библиографические ссылки и выводы исследования.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Рукописи, полученные редакцией, подвергаются обязательному двухстороннему анонимному рецензированию. Рецензия направляется авторам для ознакомления. Решение о принятии к публикации или отклонении рукописи принимается редколлегией после рецензирования. Принятые к публикации рукописи проходят научное и литературное редактирование.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Редакция направляет авторам рукописей, требующих доработки, письмо с текстом рецензии. Доработанная рукопись должна быть представлена в редакцию не позднее 1 месяца. К доработанной рукописи должно быть приложено письмо от авторов, содержащее ответы на все замечания рецензента и указывающее все изменения, сделанные в рукописи.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Редколлегия рекомендует авторам структурировать рукопись, используя, например, такие подзаголовки: Введение, Постановка задачи исследования, Методика исследования, Обсуждение результатов, Заключение, Литература и т.п.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Рукопись представляется в редакцию через личный кабинет автора на сайте журнала https://www.ecr-journal.ru в формате Word для Windows.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Рукопись должна содержать основные сведения на русском языке, соответствующие следующим требованиям.</w:t>
        <w:br w:type="textWrapping"/>
        <w:t xml:space="preserve">9.1. Название статьи должно быть лаконичным и информативным, не содержать сокращений, кроме общепринятых.</w:t>
        <w:br w:type="textWrapping"/>
        <w:t xml:space="preserve">9.2. Сведения об авторах включают в себя фамилию, имя, отчество, ученую степень, звание, должность и места работы, город. Обязательно указание контактного адреса электронной почты и телефона.</w:t>
        <w:br w:type="textWrapping"/>
        <w:t xml:space="preserve">9.3. Аннотация должна излагать существенные факты работы, включая цели и задачи. Методологию исследования целесообразно описывать в том случае, если она отличается новизной. Аннотация должна содержать основные теоретические и экспериментальные результаты, обнаруженные взаимосвязи и закономерности, выводы, отличающиеся новизной и имеющие практическое значение. Объем аннотации должен быть не менее 200–250 слов.</w:t>
        <w:br w:type="textWrapping"/>
        <w:t xml:space="preserve">9.4. Ключевые слова не более 10 слов или словосочетаний.</w:t>
        <w:br w:type="textWrapping"/>
        <w:t xml:space="preserve">9.5. Коды по JEL классификации.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Объем основного текста рукописи не должен превышать одного авторского листа, т.е. 40 тыс. знаков, включая таблицы и графический материал. Рукопись не должна содержать более 5 рисунков и (или) 5 таблиц.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Все страницы рукописи, включая список литературы, следует пронумеровать. Все иллюстрации (графики, диаграммы, блок-схемы и др.) и таблицы должны иметь номер в порядке их упоминания в тексте и название, а также ссылки в тексте.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Таблицы должны быть частью текста и допускать электронное редактирование.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Иллюстрации (графики, диаграммы, схемы и др.) должны быть выполнены четко, в режиме градации серого. Все надписи, загромождающие иллюстрации, выносятся в подрисуночные подписи. В электронном виде каждый иллюстративный материал следует представлять отдельным файлом. Имя файла должно содержать фамилию автора статьи и порядковый номер иллюстрации.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Для построения графиков и диаграмм следует использовать Excel (файл обязательно должен содержать исходные численные данные, связанные с графиком). Иллюстрации, выполненные в специализированных программах, необходимо экспортировать в векторном формате *.eps. Отсканированные иллюстрации должны быть сохранены с разрешением не менее 600 dpi в формате *.tiff.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При написании математических формул следует использовать редактор формул Microsoft Equation или MathType.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Список использованных источников приводится в конце рукописи, в алфавитном порядке по фамилиям авторов в соответствии с принятыми в журнале стандартами библиографического описания. В список включаются только публикации, которые упоминаются в тексте рукописи. В список литературы не включаются: нормативные документы, статистические сборники, архивные материалы, газетные заметки без указания автора, ссылки на сайты без указания конкретного материала. Ссылки на такие источники даются в подстрочных примечаниях (сносках). Недопустимо указывать в качестве источников сомнительные сайты, сайты бульварной прессы, форумы и социальные сети.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Ссылки на цитируемые источники даются указанием в круглых скобках двух первых авторов или (при отсутствии авторов) первых слов названия и года первого издания соответствующей работы, например: (Иванов, Петров и др., 2016) или (Методические рекомендации..., 2016). Если присутствует несколько публикаций одного автора за один год, то к году добавляются буквы а, б, в и т.д., например: (Сидоров, 2015а, 2015б). Ссылки на неопубликованные работы не допускаются.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В конце рукописи приводятся основные сведения на английском языке, соответствующие следующим требованиям.</w:t>
        <w:br w:type="textWrapping"/>
        <w:t xml:space="preserve">18.1. Перевод названия статьи должен быть информативен и понятен для англоязычных специалистов, не должен содержать никаких транслитераций с русского языка, кроме непереводимых названий собственных имен, приборов и других объектов, имеющих собственные названия.</w:t>
        <w:br w:type="textWrapping"/>
        <w:t xml:space="preserve">18.2. Транслитерация фамилий авторов рукописи представляется в международной системе транслитерации BGN.</w:t>
        <w:br w:type="textWrapping"/>
        <w:t xml:space="preserve">18.3. Сведения об авторах включают в себя транслитерацию фамилии и имени авторов, полное официальное название организации, в том числе с указанием ведомства, к которому относиться организация на английском языке, город, страну (например, Central Economics and Mathematics Institute of Russian Academy of Sciences, Moscow, Russia), и адрес электронной почты.</w:t>
        <w:br w:type="textWrapping"/>
        <w:t xml:space="preserve">18.4. Аннотация (Abstracts) является кратким резюме работы, которое публикуется в отрыве от основного текста и, должно быть понятным англоязычным специалистам без ссылки на саму публикацию. Аннотация должна отражать основное содержание статьи и результаты исследования, соответствовать структуре рукописи статьи, и содержать цели и задачи исследования, краткое описание методов исследования, основные полученные результаты и выводы. Аннотация должна быть написана качественным английским языком с использованием общепринятых международных терминов. Объем аннотации должен быть не менее 200–250 слов.</w:t>
        <w:br w:type="textWrapping"/>
        <w:t xml:space="preserve">18.5. Перевод ключевых слов должен содержать общепринятые международные термины.</w:t>
        <w:br w:type="textWrapping"/>
        <w:t xml:space="preserve">18.6. Список литературы (References) приводится в романском алфавите отдельным блоком и повторяет список литературы к русскоязычной части, если в списке есть ссылки на иностранные публикации, они полностью повторяются в списке.</w:t>
        <w:br w:type="textWrapping"/>
        <w:t xml:space="preserve">Библиографическое описание русскоязычных источников приводиться в следующем виде: авторы (транслитерация); указание года издания в круглых скобках; перевод названия статьи на английский язык; перевод названия русскоязычного источника на английский язык (название журналов приводится в соответствуюшем виде, представленном на сайте данного журнала), выходные данные с обозначениями на английском языке, указание на язык статьи в скобках. Например: Ustuzhanina Ye.V., Dementyev V.Ye., Evsukov S.G. (2015). Pricing for the innovative product in a bilateral monopoly. Economics of Contemporary Russia, no. 2 (69), рр. 47–56 (in Russian).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260" w:before="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Для транслитерации русского текста в романский алфавит можно использовать автоматическую систему транслитерации на сайте http://www.translit.ru в международной системе транслитерации BGN.</w:t>
      </w:r>
    </w:p>
    <w:p w:rsidR="00000000" w:rsidDel="00000000" w:rsidP="00000000" w:rsidRDefault="00000000" w:rsidRPr="00000000" w14:paraId="00000015">
      <w:pPr>
        <w:shd w:fill="ffffff" w:val="clear"/>
        <w:spacing w:before="0" w:lineRule="auto"/>
        <w:rPr>
          <w:i w:val="1"/>
          <w:color w:val="666666"/>
          <w:sz w:val="26"/>
          <w:szCs w:val="26"/>
          <w:highlight w:val="white"/>
        </w:rPr>
      </w:pPr>
      <w:r w:rsidDel="00000000" w:rsidR="00000000" w:rsidRPr="00000000">
        <w:rPr>
          <w:i w:val="1"/>
          <w:color w:val="666666"/>
          <w:sz w:val="26"/>
          <w:szCs w:val="26"/>
          <w:highlight w:val="white"/>
          <w:rtl w:val="0"/>
        </w:rPr>
        <w:t xml:space="preserve">Рукописи, не соответствующие указанным требованиям, редакцией не рассматриваются.</w:t>
      </w:r>
    </w:p>
    <w:p w:rsidR="00000000" w:rsidDel="00000000" w:rsidP="00000000" w:rsidRDefault="00000000" w:rsidRPr="00000000" w14:paraId="00000016">
      <w:pPr>
        <w:shd w:fill="cccccc" w:val="clear"/>
        <w:spacing w:before="0" w:lineRule="auto"/>
        <w:rPr>
          <w:color w:val="666666"/>
          <w:sz w:val="26"/>
          <w:szCs w:val="26"/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hd w:fill="ffffff" w:val="clear"/>
        <w:spacing w:before="280" w:lineRule="auto"/>
        <w:rPr>
          <w:rFonts w:ascii="Times New Roman" w:cs="Times New Roman" w:eastAsia="Times New Roman" w:hAnsi="Times New Roman"/>
          <w:color w:val="666666"/>
          <w:sz w:val="30"/>
          <w:szCs w:val="30"/>
          <w:highlight w:val="white"/>
        </w:rPr>
      </w:pPr>
      <w:bookmarkStart w:colFirst="0" w:colLast="0" w:name="_iecc4xluq5go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666666"/>
          <w:sz w:val="30"/>
          <w:szCs w:val="30"/>
          <w:highlight w:val="white"/>
          <w:rtl w:val="0"/>
        </w:rPr>
        <w:t xml:space="preserve">Подготовка статей</w:t>
      </w:r>
    </w:p>
    <w:p w:rsidR="00000000" w:rsidDel="00000000" w:rsidP="00000000" w:rsidRDefault="00000000" w:rsidRPr="00000000" w14:paraId="00000018">
      <w:pPr>
        <w:shd w:fill="ffffff" w:val="clear"/>
        <w:spacing w:after="80" w:before="80" w:lineRule="auto"/>
        <w:rPr>
          <w:color w:val="666666"/>
          <w:sz w:val="26"/>
          <w:szCs w:val="26"/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Для представления статьи авторы должны подтвердить нижеследующие пункты. Рукопись может быть возвращена авторам, если она им не соответствует.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26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Эта статья ранее не была опубликована, а также не представлена для рассмотрения и публикации в другом журнале (или дано объяснение этого в Комментариях для редактора).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Файл отправляемой статьи представлен в формате документа OpenOffice, Microsoft Word, RTF или WordPerfect.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Приведены полные интернет-адреса (URL) для ссылок там, где это возможно.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Текст набран с одинарным межстрочным интервалом; используется кегль шрифта в 12 пунктов; для выделения используется курсив, а не подчеркивание (за исключением интернет-адресов); все иллюстрации, графики и таблицы расположены в соответствующих местах в тексте, а не в конце документа.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Текст соответствует стилистическим и библиографческим требованиям, описанным в Руководстве для авторов, расположенном на странице «О журнале».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260" w:before="0" w:beforeAutospacing="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Если вы отправляете статью в рецензируемый раздел журнала, то выполнены требования документа Обеспечение слепого рецензирования.</w:t>
      </w:r>
    </w:p>
    <w:p w:rsidR="00000000" w:rsidDel="00000000" w:rsidP="00000000" w:rsidRDefault="00000000" w:rsidRPr="00000000" w14:paraId="0000001F">
      <w:pPr>
        <w:shd w:fill="cccccc" w:val="clear"/>
        <w:rPr>
          <w:color w:val="666666"/>
          <w:sz w:val="26"/>
          <w:szCs w:val="26"/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hd w:fill="ffffff" w:val="clear"/>
        <w:spacing w:before="280" w:lineRule="auto"/>
        <w:rPr>
          <w:rFonts w:ascii="Times New Roman" w:cs="Times New Roman" w:eastAsia="Times New Roman" w:hAnsi="Times New Roman"/>
          <w:color w:val="666666"/>
          <w:sz w:val="30"/>
          <w:szCs w:val="30"/>
          <w:highlight w:val="white"/>
        </w:rPr>
      </w:pPr>
      <w:bookmarkStart w:colFirst="0" w:colLast="0" w:name="_t2q7xbn4ead" w:id="2"/>
      <w:bookmarkEnd w:id="2"/>
      <w:r w:rsidDel="00000000" w:rsidR="00000000" w:rsidRPr="00000000">
        <w:rPr>
          <w:rFonts w:ascii="Times New Roman" w:cs="Times New Roman" w:eastAsia="Times New Roman" w:hAnsi="Times New Roman"/>
          <w:color w:val="666666"/>
          <w:sz w:val="30"/>
          <w:szCs w:val="30"/>
          <w:highlight w:val="white"/>
          <w:rtl w:val="0"/>
        </w:rPr>
        <w:t xml:space="preserve">Авторские права</w:t>
      </w:r>
    </w:p>
    <w:p w:rsidR="00000000" w:rsidDel="00000000" w:rsidP="00000000" w:rsidRDefault="00000000" w:rsidRPr="00000000" w14:paraId="00000021">
      <w:pPr>
        <w:shd w:fill="ffffff" w:val="clear"/>
        <w:spacing w:after="80" w:before="80" w:lineRule="auto"/>
        <w:rPr>
          <w:color w:val="666666"/>
          <w:sz w:val="26"/>
          <w:szCs w:val="26"/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Авторы, публикующие в данном журнале, соглашаются со следующим: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26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Авторы сохраняют за собой авторские права на работу и предоставляют журналу право первой публикации работы на условиях лицензии </w:t>
      </w:r>
      <w:hyperlink r:id="rId6">
        <w:r w:rsidDel="00000000" w:rsidR="00000000" w:rsidRPr="00000000">
          <w:rPr>
            <w:color w:val="29abe2"/>
            <w:sz w:val="26"/>
            <w:szCs w:val="26"/>
            <w:highlight w:val="white"/>
            <w:rtl w:val="0"/>
          </w:rPr>
          <w:t xml:space="preserve">Creative Commons Attribution License</w:t>
        </w:r>
      </w:hyperlink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, которая позволяет другим распространять данную работу с обязательным сохранением ссылок на авторов оригинальной работы и оригинальную публикацию в этом журнале.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Авторы сохраняют право заключать отдельные контрактные договорённости, касающиеся не-эксклюзивного распространения версии работы в опубликованном здесь виде (например, размещение ее в институтском хранилище, публикацию в книге), со ссылкой на ее оригинальную публикацию в этом журнале.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260" w:before="0" w:beforeAutospacing="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Авторы имеют право размещать их работу в сети Интернет (например в институтском хранилище или персональном сайте) до и во время процесса рассмотрения ее данным журналом, так как это может привести к продуктивному обсуждению и большему количеству ссылок на данную работу (См. </w:t>
      </w:r>
      <w:hyperlink r:id="rId7">
        <w:r w:rsidDel="00000000" w:rsidR="00000000" w:rsidRPr="00000000">
          <w:rPr>
            <w:color w:val="29abe2"/>
            <w:sz w:val="26"/>
            <w:szCs w:val="26"/>
            <w:highlight w:val="white"/>
            <w:rtl w:val="0"/>
          </w:rPr>
          <w:t xml:space="preserve">The Effect of Open Access</w:t>
        </w:r>
      </w:hyperlink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).</w:t>
      </w:r>
    </w:p>
    <w:p w:rsidR="00000000" w:rsidDel="00000000" w:rsidP="00000000" w:rsidRDefault="00000000" w:rsidRPr="00000000" w14:paraId="00000025">
      <w:pPr>
        <w:shd w:fill="cccccc" w:val="clear"/>
        <w:rPr>
          <w:color w:val="666666"/>
          <w:sz w:val="26"/>
          <w:szCs w:val="26"/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shd w:fill="ffffff" w:val="clear"/>
        <w:spacing w:before="280" w:lineRule="auto"/>
        <w:rPr>
          <w:rFonts w:ascii="Times New Roman" w:cs="Times New Roman" w:eastAsia="Times New Roman" w:hAnsi="Times New Roman"/>
          <w:color w:val="666666"/>
          <w:sz w:val="30"/>
          <w:szCs w:val="30"/>
          <w:highlight w:val="white"/>
        </w:rPr>
      </w:pPr>
      <w:bookmarkStart w:colFirst="0" w:colLast="0" w:name="_yf8slgaov3ak" w:id="3"/>
      <w:bookmarkEnd w:id="3"/>
      <w:r w:rsidDel="00000000" w:rsidR="00000000" w:rsidRPr="00000000">
        <w:rPr>
          <w:rFonts w:ascii="Times New Roman" w:cs="Times New Roman" w:eastAsia="Times New Roman" w:hAnsi="Times New Roman"/>
          <w:color w:val="666666"/>
          <w:sz w:val="30"/>
          <w:szCs w:val="30"/>
          <w:highlight w:val="white"/>
          <w:rtl w:val="0"/>
        </w:rPr>
        <w:t xml:space="preserve">Приватность</w:t>
      </w:r>
    </w:p>
    <w:p w:rsidR="00000000" w:rsidDel="00000000" w:rsidP="00000000" w:rsidRDefault="00000000" w:rsidRPr="00000000" w14:paraId="00000027">
      <w:pPr>
        <w:shd w:fill="ffffff" w:val="clear"/>
        <w:spacing w:after="80" w:before="80" w:lineRule="auto"/>
        <w:rPr>
          <w:color w:val="666666"/>
          <w:sz w:val="26"/>
          <w:szCs w:val="26"/>
          <w:highlight w:val="white"/>
        </w:rPr>
      </w:pPr>
      <w:r w:rsidDel="00000000" w:rsidR="00000000" w:rsidRPr="00000000">
        <w:rPr>
          <w:color w:val="666666"/>
          <w:sz w:val="26"/>
          <w:szCs w:val="26"/>
          <w:highlight w:val="white"/>
          <w:rtl w:val="0"/>
        </w:rPr>
        <w:t xml:space="preserve">Имена и адреса электронной почты, введенные на сайте этого журнала, будут использованы исключительно для целей, обозначенных этим журналом, и не будут использованы для каких-либо других целей или предоставлены другим лицам и организациям.</w:t>
      </w:r>
    </w:p>
    <w:p w:rsidR="00000000" w:rsidDel="00000000" w:rsidP="00000000" w:rsidRDefault="00000000" w:rsidRPr="00000000" w14:paraId="00000028">
      <w:pPr>
        <w:rPr>
          <w:color w:val="2e3d4c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666666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666666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666666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creativecommons.org/licenses/by/3.0/" TargetMode="External"/><Relationship Id="rId7" Type="http://schemas.openxmlformats.org/officeDocument/2006/relationships/hyperlink" Target="http://opcit.eprints.org/oacitation-bibli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