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Требования к оформлению материалов, представляемых в редакцию журнала «Вестник музыкальной науки»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«Вестник музыкальной науки» с 2014 г. выходит 4 раза в год. Авторы статей несут полную ответственность за точность и достоверность сведений, цитат, ссылок и списка литературы. Статьи, оформленные не по настоящим требованиям, редакцией не рассматриваются.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Статьи проходят письменное рецензирование (см. </w:t>
      </w:r>
      <w:hyperlink r:id="rId6">
        <w:r w:rsidDel="00000000" w:rsidR="00000000" w:rsidRPr="00000000">
          <w:rPr>
            <w:color w:val="817400"/>
            <w:sz w:val="21"/>
            <w:szCs w:val="21"/>
            <w:highlight w:val="white"/>
            <w:u w:val="single"/>
            <w:rtl w:val="0"/>
          </w:rPr>
          <w:t xml:space="preserve">Порядок рецензирования</w:t>
        </w:r>
      </w:hyperlink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Заявку (с просьбой принять статью к публикации, с указанием ФИО, ученого звания, ученой степени, должности, места работы или места учебы, курса, ФИО научного руководителя, темы статьи, контактной информации) и статью, оформленную по нижеуказанным требованиям, следует присылать на электронный адрес </w:t>
      </w:r>
      <w:r w:rsidDel="00000000" w:rsidR="00000000" w:rsidRPr="00000000">
        <w:rPr>
          <w:color w:val="817400"/>
          <w:sz w:val="21"/>
          <w:szCs w:val="21"/>
          <w:highlight w:val="white"/>
          <w:rtl w:val="0"/>
        </w:rPr>
        <w:t xml:space="preserve">svetlolga@mail.ru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В комплект статьи, предоставляемой автором в редакцию журнала «Вестник музыкальной науки», входят: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1. Статья с информацией о статье и авторе – в электронном и распечатанном виде;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2. Иллюстрации и нотные примеры – каждый отдельно в электронном виде.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Образец расположения материала дан в Приложении.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817400"/>
          <w:sz w:val="21"/>
          <w:szCs w:val="21"/>
          <w:highlight w:val="white"/>
          <w:u w:val="single"/>
        </w:rPr>
      </w:pPr>
      <w:hyperlink r:id="rId7">
        <w:r w:rsidDel="00000000" w:rsidR="00000000" w:rsidRPr="00000000">
          <w:rPr>
            <w:b w:val="1"/>
            <w:color w:val="817400"/>
            <w:sz w:val="21"/>
            <w:szCs w:val="21"/>
            <w:highlight w:val="white"/>
            <w:u w:val="single"/>
            <w:rtl w:val="0"/>
          </w:rPr>
          <w:t xml:space="preserve">Скачать требования (PDF) &gt;&gt;&gt;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Структура научной статьи: рекомендации для авторов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Редакция принимает материалы объемом от 20 тыс. знаков с пробелами (0,5 авт.л.).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Файл с текстом именуется «Фамилия_Первые 2-4 слова названия статьи». Набор текста статьи выполняется на компьютере в редакторе MS Word: шрифт Times New Roman, размер шрифта 14, междустрочный интервал полуторный, все поля страниц по 2,5 см, выравнивание «по ширине». При использовании иного нестандартного шрифта необходимо предоставить файл данного шрифта.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Электронные версии рисунков (только в форматах .png, .gif, .jpg, .tif) следует дополнительно прилагать отдельными файлами. При выборе цветных иллюстраций необходимо учитывать, что они будут опубликованы в черно-белой цветовой гамме. </w:t>
      </w: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Подписи к рисункам и таблицам делать на двух языках: русском и английском.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i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УДК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УДК – индекс универсальной десятичной классификации. Для определения УДК можно воспользоваться, например, изданием: Универсальная десятичная классификация: Сокр. табл., которое выходило с 1963 по 1997 г.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817400"/>
          <w:sz w:val="21"/>
          <w:szCs w:val="21"/>
          <w:highlight w:val="white"/>
          <w:u w:val="singl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Или же ресурсом в сети Интернет: </w:t>
      </w:r>
      <w:hyperlink r:id="rId8">
        <w:r w:rsidDel="00000000" w:rsidR="00000000" w:rsidRPr="00000000">
          <w:rPr>
            <w:color w:val="817400"/>
            <w:sz w:val="21"/>
            <w:szCs w:val="21"/>
            <w:highlight w:val="white"/>
            <w:u w:val="single"/>
            <w:rtl w:val="0"/>
          </w:rPr>
          <w:t xml:space="preserve">http://classinform.ru/udk/7.html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Заголовок (Title)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Максимально 10-12 слов;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Содержит основные ключевые слова, нельзя использовать аббревиатуру и формулы. Отражает содержание статьи, тематику и результаты проведенного исследования, кратко и точно суммирует исследование, демонстрирует привлекательность и уникальность научного творчества автора.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В название должны быть включены некоторые из ключевых слов, отражающих суть статьи. Желательно, чтобы они стояли в начале заголовка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! При переводе названия на английский язык не должно использоваться никаких транслитераций с русского языка, кроме непереводимых названий собственных имен, приборов и других объектов, имеющих собственные названия; также не используется непереводимый сленг, известный только русскоговорящим специалистам.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Авторы статьи (Authors)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При перечислении авторов предпочтительней не использовать алфавитный порядок. Согласно научной этике порядок упоминания авторов зависит от их вклада в исследование. Первоначально выбранный иностранный вариант написания имени и фамилии необходимо использовать во всех статьях. Чаще всего используется вариант, записанный в загранпаспорте, или же стандарт транслитерации BSI (</w:t>
      </w:r>
      <w:hyperlink r:id="rId9">
        <w:r w:rsidDel="00000000" w:rsidR="00000000" w:rsidRPr="00000000">
          <w:rPr>
            <w:color w:val="817400"/>
            <w:sz w:val="21"/>
            <w:szCs w:val="21"/>
            <w:highlight w:val="white"/>
            <w:u w:val="single"/>
            <w:rtl w:val="0"/>
          </w:rPr>
          <w:t xml:space="preserve">https://translit.ru/ru/bsi/</w:t>
        </w:r>
      </w:hyperlink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Аффиляция (Affilation)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В аффиляции указываются названия и адреса как места основной работы автора, так и других организаций, к которым автор имел отношение в период проведения исследования, с которыми связан определенными обстоятельствами. Таким образом, в аффиляции может быть указано несколько организаций. При выборе наименования на английском языке стоит придерживаться рекомендаций на сайте организации. Не рекомендуется писать приставки, определяющие статус организации (ФГБОУ и подобное). Все составляющие аффиляции разделяются запятой.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16"/>
          <w:szCs w:val="16"/>
          <w:highlight w:val="white"/>
          <w:rtl w:val="0"/>
        </w:rPr>
        <w:t xml:space="preserve">1 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Новосибирская государственная консерватория им. М.И. Глинки, Новосибирск, 630099, Российская Федерация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Аннотация и ключевые слова (Abstract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and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keywords)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Аннотация должна включать 150-250 слов: актуальность темы исследования, постановку проблемы, цели исследования, методы исследования, результаты и ключевые выводы.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В аннотации не должен повторяться текст самой статьи, нельзя брать предложения из статьи и переносить их в аннотацию. В ней не должно быть цифр, таблиц, внутритекстовых сносок. В ней не может присутствовать материал, которого нет в статье.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Ключевые слова – слова, которые выражают основное смысловое содержание статьи, служат ориентиром для читателя и используются для поиска статьей в электронных базах. Ключевых слов не может быть менее 4, более 10, внутри ключевой фразы – не более 3. Они должны отражать дисциплину, тему, цель, объект исследования.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Аннотация и ключевые слова должны быть также переведены на английский язык.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Конфликт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интересов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(Conflict of interests)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Это наличие каких-либо связей и / или личной заинтересованности, которые потенциально могут повлиять на результаты, интерпретацию полученных данных, объективное их восприятие, в частности финансовые отношения или сотрудничество с какими-либо организациями или нефинансовая заинтересованность (например, личные, родственные отношения), касающиеся рассматриваемых в статье материалов.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Если конфликта интересов нет, необходимо указать: «Автор заявляет об отсутствии конфликта интересов»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Основной текст статьи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Текст статьи должен включать в себя: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– введение (цель и объект предпринятого автором исследования; актуальность и новизна, исходные гипотезы, если они существуют);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– методологию (описание последовательности выполнения исследования, обоснование выбора используемых методов);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– обзор литературы (его цель – изучить и оценить существующие работы по данной тематике; критический обзор, обобщение основных точек зрения);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– результаты (авторский аналитический, систематизированный статистический материал. Эта часть занимает центральное место в статье. Цель – при помощи анализа, обобщения и разъяснения данных доказать рабочую гипотезу. Результаты при необходимости подтверждаются иллюстрациями – таблицами, графиками, рисунками. Важно! Проиллюстрированная информация не должна дублировать текст);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– выводы (содержит краткие итоги разделов статьи без повторения формулировок, приведенных в них. Выводы могут интерпретировать полученные результаты на основе объединения своего опыта, базовых знаний и научного потенциала, приводя несколько возможных объяснений).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При оформлении работы необходимо помнить, что в подзаголовках не рекомендуется писать, что это вводная, основная и заключительная часть.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Приложение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При необходимости после текста статьи может быть размещено приложение – это вид дополнительного, а не вспомогательного материала. Для любого приложения необходим тематический заголовок. На его материалы должно быть обязательное указание в тексте. Может содержать ссылки на список литературы, сноски.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Благодарность (Acknowledgments)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Здесь приводятся названия грантов или иных видов финансовой и нефинансовой поддержки, которая была оказана авторам при подготовке и проведении исследования.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Литература (References)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Список литературы может включать только источники, использованные при подготовке статьи. На все источники должна быть ссылка в тексте.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В списке необходимо упомянуть не менее 5 источников. Они располагаются в алфавитном порядке по фамилии автора. Зарубежные источники указываются в конце списка.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Ненаучные издания (нормативные документы, интернет-источники c изменчивым контентом без указания конкретного материала (кроме электронных изданий, поддающихся библиографическому описанию), блоги, форумы, а также анонимные научные источники помещаются в подстрочных примечаниях (сносках).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В тексте ссылки на литературу помещаются в круглых скобках: (Фамилия, И., год издания, страница). В списке литературы на русском и английском языках источники располагаются по алфавиту без нумерации.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При транслитерировании следует использовать стандарт BSI.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Примеры оформления литературы и References: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Книга одного автора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Смирнов В.В. Клод-Ашиль Дебюсси. Краткий отрывок жизни и творчества. Л.: Музгиз, 1962. 88 с.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Smirnov, V.V. (1962), </w:t>
      </w:r>
      <w:r w:rsidDel="00000000" w:rsidR="00000000" w:rsidRPr="00000000">
        <w:rPr>
          <w:i w:val="1"/>
          <w:color w:val="484439"/>
          <w:sz w:val="21"/>
          <w:szCs w:val="21"/>
          <w:highlight w:val="white"/>
          <w:rtl w:val="0"/>
        </w:rPr>
        <w:t xml:space="preserve">Klod-Ashil’ Debyussi. Kratkii ocherk zhizni i tvorchestva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[Claude-Achille Debussy. A brief excerpt of the life and work], Muzgiz, Leningrad, 88 p. (in Russ.)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Яворский Б.Л. Статьи, воспоминания, переписка. 2-е изд. М., 1972. Т. 1. 711 с.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Yavorskii, B.L. (1972), </w:t>
      </w:r>
      <w:r w:rsidDel="00000000" w:rsidR="00000000" w:rsidRPr="00000000">
        <w:rPr>
          <w:i w:val="1"/>
          <w:color w:val="484439"/>
          <w:sz w:val="21"/>
          <w:szCs w:val="21"/>
          <w:highlight w:val="white"/>
          <w:rtl w:val="0"/>
        </w:rPr>
        <w:t xml:space="preserve">Stat’i, vospominaniya, perepiska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[Articles, memoirs, correspondence], 2 ed., vol. 1, Moscow, 711 p. (in Russ.)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Каптерев П.Ф. Избранные педагогические сочинения / под ред. А.М. Арсеньева. М.: Педагогика, 1982. 704 с.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Kapterev, P.F. (1982), </w:t>
      </w:r>
      <w:r w:rsidDel="00000000" w:rsidR="00000000" w:rsidRPr="00000000">
        <w:rPr>
          <w:i w:val="1"/>
          <w:color w:val="484439"/>
          <w:sz w:val="21"/>
          <w:szCs w:val="21"/>
          <w:highlight w:val="white"/>
          <w:rtl w:val="0"/>
        </w:rPr>
        <w:t xml:space="preserve">Izbrannye pedagogicheskie sochineniya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[Selected pedagogical essays], in A.M. Arsen’ev (ed.), Pedagogika, Moscow, 704 p. (in Russ.)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…в переводе – … translated by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составитель – in … (comp.)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Статья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Закс Л. О культурологическом подходе к музыке // Музыка – культура – человек: Сб. науч. тр. Свердловск, 1988. С. 9–44.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Zaks, L. (1988), “About the cultural approach to music”, </w:t>
      </w:r>
      <w:r w:rsidDel="00000000" w:rsidR="00000000" w:rsidRPr="00000000">
        <w:rPr>
          <w:i w:val="1"/>
          <w:color w:val="484439"/>
          <w:sz w:val="21"/>
          <w:szCs w:val="21"/>
          <w:highlight w:val="white"/>
          <w:rtl w:val="0"/>
        </w:rPr>
        <w:t xml:space="preserve">Muzyka – kul’tura – chelovek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[Music – culture – human], Sverdlovsk, pp. 9–44. (in Russ.)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Статья в периодическом издании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Лосева С.Н. Творческое наследие М. Чюрлениса: Синестетический аспект исследования модели музыкальной одаренности // Педагогика искусства. 2019. № 1. С. 127–132.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Loseva, S.N. (2018), “Synaesthetic musical painting of M. Čiurlionis”, </w:t>
      </w:r>
      <w:r w:rsidDel="00000000" w:rsidR="00000000" w:rsidRPr="00000000">
        <w:rPr>
          <w:i w:val="1"/>
          <w:color w:val="484439"/>
          <w:sz w:val="21"/>
          <w:szCs w:val="21"/>
          <w:highlight w:val="white"/>
          <w:rtl w:val="0"/>
        </w:rPr>
        <w:t xml:space="preserve">Vestnik Kemerovskogo gosudarstvennogo universiteta kul’tury i iskusstv 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[Bulletin of the Kemerovo State University of Culture and Arts], no. 44, pp. 94–98. (in Russ.)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 Диссертация и автореферат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Литвин М. Развитие профессиональной музыкальной культуры города Иркутска в 1946–1986 годы: Дис. … канд. ист. наук. Иркутск, 2002. 228 с.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Litvin, M. (2002), </w:t>
      </w:r>
      <w:r w:rsidDel="00000000" w:rsidR="00000000" w:rsidRPr="00000000">
        <w:rPr>
          <w:i w:val="1"/>
          <w:color w:val="484439"/>
          <w:sz w:val="21"/>
          <w:szCs w:val="21"/>
          <w:highlight w:val="white"/>
          <w:rtl w:val="0"/>
        </w:rPr>
        <w:t xml:space="preserve">Razvitie professional’noi muzykal’noi kul’tury goroda Irkutska v 1946–1986 gody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[Development of professional musical culture of the city of Irkutsk in 1946–1986], Cand. Sc. Thesis, Irkutsk, 228 p. (in Russ.)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Еременко Е. Музыкальная культура Томска второй половины XIX века: Автореф. дис. … канд. искусствоведения. СПб., 2006. 24 с.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Eremenko, E.P. (2006), </w:t>
      </w:r>
      <w:r w:rsidDel="00000000" w:rsidR="00000000" w:rsidRPr="00000000">
        <w:rPr>
          <w:i w:val="1"/>
          <w:color w:val="484439"/>
          <w:sz w:val="21"/>
          <w:szCs w:val="21"/>
          <w:highlight w:val="white"/>
          <w:rtl w:val="0"/>
        </w:rPr>
        <w:t xml:space="preserve">Muzykal’naya kul’tura Tomska vtoroi poloviny XIX veka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[Musical culture of Tomsk of the second part of the 19th century. Extended abstract of candidate’s thesis], Abstract of Cand. Sc. Thesis, Saint Petersburg, 24 p. (in Russ.)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 Электронный ресурс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Поспелов П.Г. Минимализм и репетитивная техника: Сравнение опыта американской и советской музыки // Советская музыка. 1992. URL: http://www.gomba.ru/articles/spec1992/19920001.htm (дата обращения: 20.12.2017).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Pospelov, P.G. (1992), “Minimalism and repetitive technique: comparing the experience of American and Soviet music”, </w:t>
      </w:r>
      <w:r w:rsidDel="00000000" w:rsidR="00000000" w:rsidRPr="00000000">
        <w:rPr>
          <w:i w:val="1"/>
          <w:color w:val="484439"/>
          <w:sz w:val="21"/>
          <w:szCs w:val="21"/>
          <w:highlight w:val="white"/>
          <w:rtl w:val="0"/>
        </w:rPr>
        <w:t xml:space="preserve">Sovetskaya muzyka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[Soviet music], Available at: http://www.gomba.ru/articles/spec1992/19920001.htm (Accessed: 20 December 2017). (in Russ.)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! Транслитерируется только название отдельного издания, названия составных частей (глав, статей) переводятся на английский язык.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720" w:lineRule="auto"/>
        <w:ind w:left="1020" w:hanging="360"/>
        <w:rPr>
          <w:highlight w:val="white"/>
        </w:rPr>
      </w:pP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Сведения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об</w:t>
      </w: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484439"/>
          <w:sz w:val="21"/>
          <w:szCs w:val="21"/>
          <w:highlight w:val="white"/>
          <w:rtl w:val="0"/>
        </w:rPr>
        <w:t xml:space="preserve">авторе (-ах) (Author (-s) information)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Должны включать в себя: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фамилия, имя, отчество автора;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научная степень, научное звание, должность и место работы (см. таблицу);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color w:val="484439"/>
          <w:sz w:val="21"/>
          <w:szCs w:val="21"/>
          <w:highlight w:val="white"/>
        </w:rPr>
      </w:pPr>
      <w:r w:rsidDel="00000000" w:rsidR="00000000" w:rsidRPr="00000000">
        <w:rPr>
          <w:color w:val="484439"/>
          <w:sz w:val="21"/>
          <w:szCs w:val="21"/>
          <w:highlight w:val="white"/>
          <w:rtl w:val="0"/>
        </w:rPr>
        <w:t xml:space="preserve">электронный адрес (публикуется в журнале).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60" w:lineRule="auto"/>
        <w:jc w:val="both"/>
        <w:rPr>
          <w:b w:val="1"/>
          <w:color w:val="484439"/>
          <w:sz w:val="21"/>
          <w:szCs w:val="21"/>
          <w:highlight w:val="white"/>
        </w:rPr>
      </w:pPr>
      <w:r w:rsidDel="00000000" w:rsidR="00000000" w:rsidRPr="00000000">
        <w:rPr>
          <w:b w:val="1"/>
          <w:color w:val="484439"/>
          <w:sz w:val="21"/>
          <w:szCs w:val="21"/>
          <w:highlight w:val="white"/>
          <w:rtl w:val="0"/>
        </w:rPr>
        <w:t xml:space="preserve">Рекомендуемый перевод некоторых слов для оформления сведений об авторах:</w:t>
      </w:r>
    </w:p>
    <w:tbl>
      <w:tblPr>
        <w:tblStyle w:val="Table1"/>
        <w:tblW w:w="9972.283464566928" w:type="dxa"/>
        <w:jc w:val="left"/>
        <w:tblInd w:w="120.0" w:type="pct"/>
        <w:tblBorders>
          <w:top w:color="000000" w:space="0" w:sz="7" w:val="single"/>
          <w:left w:color="000000" w:space="0" w:sz="7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08.750270895037"/>
        <w:gridCol w:w="5363.533193671892"/>
        <w:tblGridChange w:id="0">
          <w:tblGrid>
            <w:gridCol w:w="4608.750270895037"/>
            <w:gridCol w:w="5363.533193671892"/>
          </w:tblGrid>
        </w:tblGridChange>
      </w:tblGrid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Английский язык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Новосибирская государственная консерватория им. М.И. Глинки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Glinka Novosibirsk State Conservatoire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Заведующий кафедрой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Head of the Department (of)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Профессор (звание)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Full Professor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Профессор кафедры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Professor at the Department (of)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Доцент (звание)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Docent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Доцент кафедры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Associate Professor at the Department (of)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Старший преподаватель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Senior Lecturer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Доктор искусствоведения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D. Sc. (Art Criticism)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Кандидат искусствоведения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Cand. Sc. (Art Criticism)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Докторант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Doctoral Candidate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Аспирант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Postgraduate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Магистрант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360" w:line="308.57039999999995" w:lineRule="auto"/>
              <w:jc w:val="both"/>
              <w:rPr>
                <w:color w:val="484439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484439"/>
                <w:sz w:val="21"/>
                <w:szCs w:val="21"/>
                <w:highlight w:val="white"/>
                <w:rtl w:val="0"/>
              </w:rPr>
              <w:t xml:space="preserve">Undergraduate</w:t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eorgia" w:cs="Georgia" w:eastAsia="Georgia" w:hAnsi="Georgia"/>
          <w:b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9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0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484439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ranslit.ru/ru/bsi/" TargetMode="External"/><Relationship Id="rId5" Type="http://schemas.openxmlformats.org/officeDocument/2006/relationships/styles" Target="styles.xml"/><Relationship Id="rId6" Type="http://schemas.openxmlformats.org/officeDocument/2006/relationships/hyperlink" Target="http://vestnik.nsglinka.ru/?page_id=351" TargetMode="External"/><Relationship Id="rId7" Type="http://schemas.openxmlformats.org/officeDocument/2006/relationships/hyperlink" Target="http://vestnik.nsglinka.ru/wp-content/uploads/2020/03/%D0%90%D0%B2%D1%82%D0%BE%D1%80%D0%B0%D0%BC-%D0%92%D0%B5%D1%81%D1%82%D0%BD%D0%B8%D0%BA%D0%B0-%D0%BC%D1%83%D0%B7%D1%8B%D0%BA%D0%B0%D0%BB%D1%8C%D0%BD%D0%BE%D0%B9-%D0%BD%D0%B0%D1%83%D0%BA%D0%B8-%D0%BD%D0%BE%D0%B2%D0%BE%D0%B5.pdf" TargetMode="External"/><Relationship Id="rId8" Type="http://schemas.openxmlformats.org/officeDocument/2006/relationships/hyperlink" Target="https://classinform.ru/udk/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