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80" w:before="180" w:lineRule="auto"/>
        <w:jc w:val="center"/>
        <w:rPr>
          <w:rFonts w:ascii="Georgia" w:cs="Georgia" w:eastAsia="Georgia" w:hAnsi="Georgia"/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666666"/>
          <w:sz w:val="24"/>
          <w:szCs w:val="24"/>
          <w:highlight w:val="white"/>
          <w:rtl w:val="0"/>
        </w:rPr>
        <w:t xml:space="preserve">ИНФОРМАЦИЯ ДЛЯ АВТОРОВ</w:t>
      </w:r>
    </w:p>
    <w:p w:rsidR="00000000" w:rsidDel="00000000" w:rsidP="00000000" w:rsidRDefault="00000000" w:rsidRPr="00000000" w14:paraId="00000002">
      <w:pPr>
        <w:spacing w:after="180" w:before="180" w:lineRule="auto"/>
        <w:jc w:val="center"/>
        <w:rPr>
          <w:rFonts w:ascii="Georgia" w:cs="Georgia" w:eastAsia="Georgia" w:hAnsi="Georgia"/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666666"/>
          <w:sz w:val="24"/>
          <w:szCs w:val="24"/>
          <w:highlight w:val="white"/>
          <w:rtl w:val="0"/>
        </w:rPr>
        <w:t xml:space="preserve">Требования к научным статьям, поступающим в научный журнал</w:t>
      </w:r>
    </w:p>
    <w:p w:rsidR="00000000" w:rsidDel="00000000" w:rsidP="00000000" w:rsidRDefault="00000000" w:rsidRPr="00000000" w14:paraId="00000003">
      <w:pPr>
        <w:spacing w:after="180" w:before="180" w:lineRule="auto"/>
        <w:jc w:val="center"/>
        <w:rPr>
          <w:rFonts w:ascii="Georgia" w:cs="Georgia" w:eastAsia="Georgia" w:hAnsi="Georgia"/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666666"/>
          <w:sz w:val="24"/>
          <w:szCs w:val="24"/>
          <w:highlight w:val="white"/>
          <w:rtl w:val="0"/>
        </w:rPr>
        <w:t xml:space="preserve">«Вестник Таджикского национального университета.</w:t>
      </w:r>
    </w:p>
    <w:p w:rsidR="00000000" w:rsidDel="00000000" w:rsidP="00000000" w:rsidRDefault="00000000" w:rsidRPr="00000000" w14:paraId="00000004">
      <w:pPr>
        <w:spacing w:after="180" w:before="180" w:lineRule="auto"/>
        <w:jc w:val="center"/>
        <w:rPr>
          <w:rFonts w:ascii="Georgia" w:cs="Georgia" w:eastAsia="Georgia" w:hAnsi="Georgia"/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666666"/>
          <w:sz w:val="24"/>
          <w:szCs w:val="24"/>
          <w:highlight w:val="white"/>
          <w:rtl w:val="0"/>
        </w:rPr>
        <w:t xml:space="preserve">Серия естественных наук»</w:t>
      </w:r>
    </w:p>
    <w:p w:rsidR="00000000" w:rsidDel="00000000" w:rsidP="00000000" w:rsidRDefault="00000000" w:rsidRPr="00000000" w14:paraId="00000005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Все поступающие в редакцию журнала научные статьи должны соответствовать следующим требованиям: а) статья должна быть написана с соблюдением установленных требований журнала; б) статья должна быть результатом научных исследований; в) статья должна соответствовать одному из направлений (разделов) журнала.</w:t>
      </w:r>
    </w:p>
    <w:p w:rsidR="00000000" w:rsidDel="00000000" w:rsidP="00000000" w:rsidRDefault="00000000" w:rsidRPr="00000000" w14:paraId="00000006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Все поступающие в редакцию материалы проверяются на наличие заимствований из открытых источников (плагиат), проверка выполняется с помощью системы Antiplagiat. Статьи, содержащие элементы плагиата, автоматически снимаются с рассмотрения, а авторы лишаются возможности опубликовать свою работу в журнале.</w:t>
      </w:r>
    </w:p>
    <w:p w:rsidR="00000000" w:rsidDel="00000000" w:rsidP="00000000" w:rsidRDefault="00000000" w:rsidRPr="00000000" w14:paraId="00000007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Требования к оформлению научных статей:</w:t>
      </w:r>
    </w:p>
    <w:p w:rsidR="00000000" w:rsidDel="00000000" w:rsidP="00000000" w:rsidRDefault="00000000" w:rsidRPr="00000000" w14:paraId="00000008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Статья должна быть подготовлена в формате Microsoft Word, шрифтом Times New Roman, кегль 14, поля 2,5 см со всех сторон, интервал полуторный.</w:t>
      </w:r>
    </w:p>
    <w:p w:rsidR="00000000" w:rsidDel="00000000" w:rsidP="00000000" w:rsidRDefault="00000000" w:rsidRPr="00000000" w14:paraId="00000009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Объем статьи (включая аннотацию и список литературы) должен быть в пределах от 10 до 12 стр. формата А4.</w:t>
      </w:r>
    </w:p>
    <w:p w:rsidR="00000000" w:rsidDel="00000000" w:rsidP="00000000" w:rsidRDefault="00000000" w:rsidRPr="00000000" w14:paraId="0000000A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Статья должна иметь следующую структуру:</w:t>
      </w:r>
    </w:p>
    <w:p w:rsidR="00000000" w:rsidDel="00000000" w:rsidP="00000000" w:rsidRDefault="00000000" w:rsidRPr="00000000" w14:paraId="0000000B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– индекс УДК (индекс можно получить в любой научной библиотеке);</w:t>
      </w:r>
    </w:p>
    <w:p w:rsidR="00000000" w:rsidDel="00000000" w:rsidP="00000000" w:rsidRDefault="00000000" w:rsidRPr="00000000" w14:paraId="0000000C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– название статьи;</w:t>
      </w:r>
    </w:p>
    <w:p w:rsidR="00000000" w:rsidDel="00000000" w:rsidP="00000000" w:rsidRDefault="00000000" w:rsidRPr="00000000" w14:paraId="0000000D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– фамилия и инициалы автора (например, Шарипов Д.М.);</w:t>
      </w:r>
    </w:p>
    <w:p w:rsidR="00000000" w:rsidDel="00000000" w:rsidP="00000000" w:rsidRDefault="00000000" w:rsidRPr="00000000" w14:paraId="0000000E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– название организации, в которой работает автор статьи;</w:t>
      </w:r>
    </w:p>
    <w:p w:rsidR="00000000" w:rsidDel="00000000" w:rsidP="00000000" w:rsidRDefault="00000000" w:rsidRPr="00000000" w14:paraId="0000000F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– основной текст статьи;</w:t>
      </w:r>
    </w:p>
    <w:p w:rsidR="00000000" w:rsidDel="00000000" w:rsidP="00000000" w:rsidRDefault="00000000" w:rsidRPr="00000000" w14:paraId="00000010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– список использованной литературы (не менее 10 и не более 25 наименований научной литературы). Список литературы оформляется согласно требованиям ГОСТ 7.1-2003 и ГОСТ 7.0.5-2008;</w:t>
      </w:r>
    </w:p>
    <w:p w:rsidR="00000000" w:rsidDel="00000000" w:rsidP="00000000" w:rsidRDefault="00000000" w:rsidRPr="00000000" w14:paraId="00000011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– название статьи, аннотация и ключевые слова оформляются на трех языках (на таджикском, русском и английском языках). Аннотация оформляется в объеме не менее 25 строк, ключевые слова от 7 до 10 слов или словосочетаний;</w:t>
      </w:r>
    </w:p>
    <w:p w:rsidR="00000000" w:rsidDel="00000000" w:rsidP="00000000" w:rsidRDefault="00000000" w:rsidRPr="00000000" w14:paraId="00000012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– информация об авторе на русском и английском языках. Здесь указываются ФИО автора полностью, ученая степень, ученое звание (если имеются), название организации, в которой работает автор (авторы), должность автора (авторов) в данной организации, телефон, e-mail, а также почтовый адрес место работы автора.</w:t>
      </w:r>
    </w:p>
    <w:p w:rsidR="00000000" w:rsidDel="00000000" w:rsidP="00000000" w:rsidRDefault="00000000" w:rsidRPr="00000000" w14:paraId="00000013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Cousine" w:cs="Cousine" w:eastAsia="Cousine" w:hAnsi="Cousine"/>
          <w:color w:val="666666"/>
          <w:sz w:val="24"/>
          <w:szCs w:val="24"/>
          <w:highlight w:val="white"/>
          <w:rtl w:val="0"/>
        </w:rPr>
        <w:t xml:space="preserve">При цитировании конкретного материала ссылки указываются в квадратных скобках [ ]. Образец: [4, с.25]. То есть, литература №4 и страница 25.</w:t>
      </w:r>
    </w:p>
    <w:p w:rsidR="00000000" w:rsidDel="00000000" w:rsidP="00000000" w:rsidRDefault="00000000" w:rsidRPr="00000000" w14:paraId="00000014">
      <w:pPr>
        <w:spacing w:after="180" w:before="180" w:lineRule="auto"/>
        <w:jc w:val="both"/>
        <w:rPr>
          <w:rFonts w:ascii="Georgia" w:cs="Georgia" w:eastAsia="Georgia" w:hAnsi="Georgi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24"/>
          <w:szCs w:val="24"/>
          <w:highlight w:val="white"/>
          <w:rtl w:val="0"/>
        </w:rPr>
        <w:t xml:space="preserve">Таблицы, схемы, диаграммы и рисунки нужно сгруппировать и пронумеровать. Таблицы, схемы, диаграммы и рисунки должны иметь название.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