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80" w:before="8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Порядок предоставления материала в редакцию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 редакцию предоставляется комплект файлов, включающий: 1) </w:t>
      </w:r>
      <w:hyperlink r:id="rId6">
        <w:r w:rsidDel="00000000" w:rsidR="00000000" w:rsidRPr="00000000">
          <w:rPr>
            <w:color w:val="29abe2"/>
            <w:sz w:val="26"/>
            <w:szCs w:val="26"/>
            <w:rtl w:val="0"/>
          </w:rPr>
          <w:t xml:space="preserve">заявку на публикацию</w:t>
        </w:r>
      </w:hyperlink>
      <w:r w:rsidDel="00000000" w:rsidR="00000000" w:rsidRPr="00000000">
        <w:rPr>
          <w:color w:val="666666"/>
          <w:sz w:val="26"/>
          <w:szCs w:val="26"/>
          <w:rtl w:val="0"/>
        </w:rPr>
        <w:t xml:space="preserve">;  1) текст статьи; 3) дополнительные материалы (рисунки, таблицы). Файлы представляется через систему электронной редакции на сайте издания, или по электронной почте </w:t>
      </w:r>
      <w:r w:rsidDel="00000000" w:rsidR="00000000" w:rsidRPr="00000000">
        <w:rPr>
          <w:color w:val="29abe2"/>
          <w:sz w:val="26"/>
          <w:szCs w:val="26"/>
          <w:rtl w:val="0"/>
        </w:rPr>
        <w:t xml:space="preserve">vestnik@kemsu.ru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Не допускается свыше двух статей одного автора в одном номере журнала.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Представленные статьи могут быть возвращены автору на доработку или отклонены из-за несоответствия профилю журнала, неприемлемого объема, отрицательного итога экспертизы или несоблюдения правил оформления.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Все поступившие в редакцию статьи проходят проверку в системе «Антиплагиат», представленные материалы должны иметь оригинальность текста не менее 75 %.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Работы общественно-публицистического характера к рассмотрению и публикации не принимаются.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Все статьи, поступившие в редакцию, проходят двойное слепое рецензирование, где анализируются актуальность темы, научная новизна и оригинальность решений, доказательная база, строгость и однозначность выводов, оснащенность научным аппаратом, качество иллюстративного материала, и публикуются по решению редакционной коллегии журнала.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Редакция имеет право проводить сокращения и редакционные изменения текста рукописей.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Гонорар за опубликованные статьи не выплачивается.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Редакция не взимает плату с авторов за подготовку, размещение и печать материалов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Статьи включаются в выпуск только после положительного решения редколлегии. Статьи публикуются в порядке очередности: прием к публикации не предполагает опубликования в ближайшем номере журнала.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 в добровольном порядке предоставляют в редакцию журнала сведения о себе с целью их открытой публикации в журнале вместе с публикацией статьи. Обработка персональных данных осуществляется в соответствии с пп. 8., п.1, ст. 6 Федерального закона «О персональных данных» от 27.07.2006 № 152-ФЗ.</w:t>
      </w:r>
    </w:p>
    <w:p w:rsidR="00000000" w:rsidDel="00000000" w:rsidP="00000000" w:rsidRDefault="00000000" w:rsidRPr="00000000" w14:paraId="0000000D">
      <w:pPr>
        <w:shd w:fill="ffffff" w:val="clear"/>
        <w:spacing w:after="80" w:before="8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Структура статьи: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Индекс универсальной десятичной классификации (УДК).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Название статьи.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Инициалы и фамилия автора (авторов).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Аннотация/реферат.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Ключевые слова.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Текст статьи с таблицами, рисунками, формулами.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Список литературы.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Сведения об авторе (авторах): фамилия, имя, отчество; ученая степень, ученое звание; должность, место работы; телефон, адрес электронной почты (e-mail), уникальный номер ученого (ORCID).</w:t>
      </w:r>
    </w:p>
    <w:p w:rsidR="00000000" w:rsidDel="00000000" w:rsidP="00000000" w:rsidRDefault="00000000" w:rsidRPr="00000000" w14:paraId="00000016">
      <w:pPr>
        <w:shd w:fill="ffffff" w:val="clear"/>
        <w:rPr>
          <w:b w:val="1"/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Требования к оформлению статей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6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Текст набирается без форматирования и нумерации страниц, с учетом абзацев и особых указаний в требованиях к оформлению статей. В редакцию статья предоставляется в виде файла с расширением doc, docx, rtf.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Рекомендуемый объем оригинальной статьи 35–40 тыс. знаков, обзорной – более 40 тыс. знаков включая аннотацию, ключевые слова, подстрочные ссылки и список литературы.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Заголовок статьи (максимальная длина 10–12 слов). Предоставляется на русском и английском языках.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Инициалы и фамилия автора (авторов) – через запятую. Место работы и адрес организации. Предоставляется на русском и английском языках.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Статья должна быть снабжена аннотацией на русском и английском языках. Рекомендуемый объем – 150–250 слов.  Аннотация к статье должна быть: информативной (не содержать общих слов); оригинальной; содержательной (отражать основное содержание статьи и результаты исследований); структурированной (следовать логике описания результатов в статье); компактной. Аннотация должна включать следующие аспекты содержания статьи: предмет, цель работы; метод или методологию проведения работы; результаты работы; область применения результатов; выводы.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Статья должна быть снабжена ключевыми словами на русском и английском языках (рекомендуемое количество ключевых слов – 6–10).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Полный текст структурирован и разделен на озаглавленные смысловые части: введение, методы и материалы, результаты, заключение.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Графики, диаграммы, схемы, чертежи, рисованные средствами MS Office предоставляются отдельными файлами в формате исходных приложений (xls, vsd)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Нерисованные объекты (отсканированные рисунки, фотографии) предоставляются отдельными файлами в графических форматах (tif, jpg, png) с разрешением &gt;300 dpi.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Таблицы предоставляются как редактируемый текст, а не как изображения.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 списки литературы включаются только источники, использованные при подготовке статьи. Ссылки на цитированную литературу приводятся в квадратных скобках. Для Оригинальной научной статьи рекомендуемое количество ссылок – 25–40, для обзорной статьи – от 80 ссылок.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Список литературы располагается после текста статьи, нумеруется (начиная с первого номера) в порядке упоминания в тексте, предваряется словом «Литература». Под одним номером допустимо указывать только один источник.&gt;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Допускается цитирование любых первоисточников, НО ссылки на такие материалы, как: неопубликованные работы; государственные документы (постановления правительства, законы и т.д.), исторические документы, газетные статьи, интернет-источники без авторства (форумы, блоги и т.п.) следует помещать в подстрочных ссылках.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Словари, художественные, публицистические иные источники в список литературы не включаются, а указываются отдельно.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Ссылки на Интернет-ресурсы допускаются при соблюдении правил описания сетевых электронных публикаций.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Самоцитирования желательно ограничить 10 % ссылок от общего количества источников.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Описание источников оформляется в соответствии с ГОСТ 7.05-2008 «Библиографическая ссылка. Общие требования и правила составления».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Список литературы в транслитерации предваряется словом References, приводится полностью отдельным блоком. Источники на иностранных языках переносятся в список References без изменений, все русскоязычные источники в списке литературы в должны быть представлены в романском алфавите (на латинице)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6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На последней странице статьи указываются сведения об авторах на русском и английском языках: полное название учреждения, где выполнено исследование; фамилии, имена и отчества авторов полностью; ученая степень, звание, должность, место работы, номера контактных телефонов, адрес электронной почты всех авторов.</w:t>
      </w:r>
    </w:p>
    <w:p w:rsidR="00000000" w:rsidDel="00000000" w:rsidP="00000000" w:rsidRDefault="00000000" w:rsidRPr="00000000" w14:paraId="0000002A">
      <w:pPr>
        <w:shd w:fill="ffffff" w:val="clear"/>
        <w:spacing w:after="80" w:before="8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Для представления статьи авторы должны подтвердить нижеследующие пункты. Рукопись может быть возвращена авторам, если она им не соответствует.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6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Эта статья ранее не была опубликована, а также не представлена для рассмотрения и публикации в другом журнале (или дано объяснение этого в Комментариях для редактора).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Файл отправляемой статьи представлен в формате документа OpenOffice, Microsoft Word, RTF или WordPerfect.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Приведены полные интернет-адреса (URL) для ссылок там, где это возможно.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Текст набран с одинарным межстрочным интервалом; используется кегль шрифта в 12 пунктов; для выделения используется курсив, а не подчеркивание (за исключением интернет-адресов); все иллюстрации, графики и таблицы расположены в соответствующих местах в тексте, а не в конце документа.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Текст соответствует стилистическим и библиографческим требованиям, описанным в Руководстве для авторов, расположенном на странице «О журнале».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6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Если вы отправляете статью в рецензируемый раздел журнала, то выполнены требования документа Обеспечение слепого рецензирования.</w:t>
      </w:r>
    </w:p>
    <w:p w:rsidR="00000000" w:rsidDel="00000000" w:rsidP="00000000" w:rsidRDefault="00000000" w:rsidRPr="00000000" w14:paraId="00000031">
      <w:pPr>
        <w:shd w:fill="cccccc" w:val="clear"/>
        <w:spacing w:after="260" w:before="26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</w:rPr>
      </w:pPr>
      <w:bookmarkStart w:colFirst="0" w:colLast="0" w:name="_hupbu1l1asko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rtl w:val="0"/>
        </w:rPr>
        <w:t xml:space="preserve">Авторские права</w:t>
      </w:r>
    </w:p>
    <w:p w:rsidR="00000000" w:rsidDel="00000000" w:rsidP="00000000" w:rsidRDefault="00000000" w:rsidRPr="00000000" w14:paraId="00000033">
      <w:pPr>
        <w:shd w:fill="ffffff" w:val="clear"/>
        <w:spacing w:after="80" w:before="8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Авторы, публикующие статьи в данном журнале, соглашаются на следующее: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26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 сохраняют за собой авторские права и предоставляют журналу право первой публикации работы, которая по истечении 6 месяцев после публикации автоматически лицензируется на условиях </w:t>
      </w:r>
      <w:hyperlink r:id="rId7">
        <w:r w:rsidDel="00000000" w:rsidR="00000000" w:rsidRPr="00000000">
          <w:rPr>
            <w:color w:val="29abe2"/>
            <w:sz w:val="26"/>
            <w:szCs w:val="26"/>
            <w:rtl w:val="0"/>
          </w:rPr>
          <w:t xml:space="preserve">Creative Commons Attribution License</w:t>
        </w:r>
      </w:hyperlink>
      <w:r w:rsidDel="00000000" w:rsidR="00000000" w:rsidRPr="00000000">
        <w:rPr>
          <w:color w:val="666666"/>
          <w:sz w:val="26"/>
          <w:szCs w:val="26"/>
          <w:rtl w:val="0"/>
        </w:rPr>
        <w:t xml:space="preserve"> ,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 сохраняют право заключать отдельные контрактные договорённости, касающиеся не-эксклюзивного распространения версии работы в опубликованном здесь виде (например, размещение ее в институтском хранилище, публикацию в книге), со ссылкой на ее оригинальную публикацию в этом журнале.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6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 имеют право размещать их работу в сети Интернет (например в институтском хранилище или персональном сайте) до и во время процесса рассмотрения ее данным журналом, так как это может привести к продуктивному обсуждению и большему количеству ссылок на данную работу (См. </w:t>
      </w:r>
      <w:hyperlink r:id="rId8">
        <w:r w:rsidDel="00000000" w:rsidR="00000000" w:rsidRPr="00000000">
          <w:rPr>
            <w:color w:val="29abe2"/>
            <w:sz w:val="26"/>
            <w:szCs w:val="26"/>
            <w:rtl w:val="0"/>
          </w:rPr>
          <w:t xml:space="preserve">The Effect of Open Access</w:t>
        </w:r>
      </w:hyperlink>
      <w:r w:rsidDel="00000000" w:rsidR="00000000" w:rsidRPr="00000000">
        <w:rPr>
          <w:color w:val="666666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37">
      <w:pPr>
        <w:shd w:fill="cccccc" w:val="clear"/>
        <w:spacing w:after="260" w:before="26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</w:rPr>
      </w:pPr>
      <w:bookmarkStart w:colFirst="0" w:colLast="0" w:name="_af5jykh6nffm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rtl w:val="0"/>
        </w:rPr>
        <w:t xml:space="preserve">Приватность</w:t>
      </w:r>
    </w:p>
    <w:p w:rsidR="00000000" w:rsidDel="00000000" w:rsidP="00000000" w:rsidRDefault="00000000" w:rsidRPr="00000000" w14:paraId="00000039">
      <w:pPr>
        <w:shd w:fill="ffffff" w:val="clear"/>
        <w:spacing w:after="80" w:before="8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:rsidR="00000000" w:rsidDel="00000000" w:rsidP="00000000" w:rsidRDefault="00000000" w:rsidRPr="00000000" w14:paraId="0000003A">
      <w:pPr>
        <w:spacing w:after="260" w:before="260" w:lineRule="auto"/>
        <w:rPr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estnik.kemsu.ru/jour/manager/files/for_authors/Zayavka_VK.docx" TargetMode="External"/><Relationship Id="rId7" Type="http://schemas.openxmlformats.org/officeDocument/2006/relationships/hyperlink" Target="http://creativecommons.org/licenses/by/4.0/" TargetMode="External"/><Relationship Id="rId8" Type="http://schemas.openxmlformats.org/officeDocument/2006/relationships/hyperlink" Target="http://opcit.eprints.org/oacitation-bibl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