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Требования к авторскому оригиналу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1. Редакция принимает к рассмотрению оригинальные статьи (минимум 70 % оригинальности при проверке в системе «Антиплагиат») объемом от 6 до 12 страниц авторского текста (без учета названия, ключевых слов, аннотации, списка литературы, рисунков и таблиц), оформленного в соответствии с требованиями к авторскому оригиналу.</w:t>
      </w:r>
    </w:p>
    <w:p w:rsidR="00000000" w:rsidDel="00000000" w:rsidP="00000000" w:rsidRDefault="00000000" w:rsidRPr="00000000" w14:paraId="00000003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2. Текст рукописи представляется в формате Microsoft Word for Windows (тип файла – документ Word).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3. Все поля страницы – 2 см, абзацные отступы – 0,5 см.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4. Шрифт – Times New Roman, размер шрифта – 14, интервал – 1,5.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5. При наборе текста статьи не допускается: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использование макросов в файлах статей;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выравнивание текста при помощи дополнительных пробелов, в т. ч. неразрывных;</w:t>
      </w:r>
    </w:p>
    <w:p w:rsidR="00000000" w:rsidDel="00000000" w:rsidP="00000000" w:rsidRDefault="00000000" w:rsidRPr="00000000" w14:paraId="00000009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оформление абзацев с помощью табуляции или пробелов;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использование аббревиатур и сокращений без их расшифровки при первом упоминании в тексте (исключение – общепринятые сокращения, такие как и т. д., и т. п., в т. ч., РФ и др.).</w:t>
      </w:r>
    </w:p>
    <w:p w:rsidR="00000000" w:rsidDel="00000000" w:rsidP="00000000" w:rsidRDefault="00000000" w:rsidRPr="00000000" w14:paraId="0000000B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6. Допускается наличие таблиц (не более 5, объем таблиц не должен превышать 1 страницу авторского текста) и рисунков по тексту (не более 7). Суммарное количество таблиц и рисунков – не более 10. Структура таблицы должна быть ясной и четкой, каждое значение должно находиться в отдельной строке (ячейке таблицы). Все графы в таблицах должны быть озаглавлены без использования сокращений, кроме общепринятых (например, мм, млн руб. и т. п.). Табличный материал должен быть представлен без использования сканирования, цветного фона, жирных рамок. Шрифт текста в таблицах, рисунках не должен быть меньше 10 pt. Не допускается заканчивать статью рисунком или таблицей. Таблицы не должны выходить за пределы формата страницы. Альбомная ориентация страницы не допускается.</w:t>
      </w:r>
    </w:p>
    <w:p w:rsidR="00000000" w:rsidDel="00000000" w:rsidP="00000000" w:rsidRDefault="00000000" w:rsidRPr="00000000" w14:paraId="0000000C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7. Рисунки размещаются как в самом тексте рукописи, так и в отдельных оригинальных файлах (формат – tif, jpg, режим – градиент серого или битовый, разрешение – не ниже 300 пикс/дюйм, для фотографий, графиков – не ниже 600 пикс/дюйм). В отсканированных рисунках текст должен быть четким. Цветные рисунки, фотографии, таблицы, графики не принимаются. Рисунки, выполненные с использованием Microsoft Graph, должны иметь размер шрифта 10, линии не толще 0,5 пт; в надписях на рисунках предлоги не должны отрываться от слов, к которым относятся. Вместо использования жирного шрифта на рисунках рекомендуется выделять слова, используя основной шрифт и размер, но написание ЗАГЛАВНЫМИ буквами. Рисунки должны быть объединены в единый макроэлемент и доступны для редактирования. Рисунки в MS Visio не принимаются. На рисунках-графиках не допускается применение цветных линий, рекомендуется использовать различное начертание линий – пунктир различной длины, пунктир с точкой и т. д. Диаграммы, созданные в Microsoft Word, принимаются в виде, доступном для редактирования (рекомендуется предоставлять их в отдельном файле Excel). Рисунки не должны выходить за пределы формата страницы. Альбомная ориентация страницы не допускается.</w:t>
      </w:r>
    </w:p>
    <w:p w:rsidR="00000000" w:rsidDel="00000000" w:rsidP="00000000" w:rsidRDefault="00000000" w:rsidRPr="00000000" w14:paraId="0000000D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8. Обязательно наличие названий таблиц. Всем таблицам необходимо давать сквозную нумерацию.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9. Обязательно наличие подрисуночных подписей. Всем иллюстрациям необходимо давать сквозную нумерацию. Одновременное использование таблиц и рисунков для изложения одних и тех же результатов не допускается.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10. Формулы оформляются через редактор формул Microsoft Equation 3. Длина формул не должна превышать 80 мм. Размеры символов в формулах: обычный – 10 pt, крупный индекс – 7 pt, мелкий индекс – 5 pt, буквы латинского алфавита набираются курсивом, буквы греческого и русского алфавита – прямым шрифтом, математические символы cos, sin, max, min и т. д. прямым шрифтом. Размер формулы должен быть 100 %. Не допускается преобразование формулы в формат рисунка. После каждой формулы должны стоять запятая или точка в соответствии с контекстом, ставить точку или запятую в редакторе формул нельзя. Номер формулы пишется в круглых скобках у правого поля страницы на уровне формулы. Нумеровать следует только те формулы, на которые далее по тексту есть ссылки. Размерность всех характеристик должна соответствовать системе СИ. В тексте не рекомендуется использовать символы, набранные редактором формул.</w:t>
      </w:r>
    </w:p>
    <w:p w:rsidR="00000000" w:rsidDel="00000000" w:rsidP="00000000" w:rsidRDefault="00000000" w:rsidRPr="00000000" w14:paraId="00000010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11. Список литературы составляется в порядке расположения ссылок в статье. В списке литературы не должно быть источников, которые не упоминаются в тексте статьи. В самом тексте порядковый номер источника заключается в квадратные скобки. В пределах одной ссылки в квадратных скобках не рекомендуется указывать более 3 порядковых номеров источников. В списке цитируемой литературы одной ссылке должна соответствовать только одна статья. Категорически не допускаются комплексные ссылки – объединение нескольких источников под одним порядковым номером.</w:t>
      </w:r>
    </w:p>
    <w:p w:rsidR="00000000" w:rsidDel="00000000" w:rsidP="00000000" w:rsidRDefault="00000000" w:rsidRPr="00000000" w14:paraId="00000011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В библиографическом описании источника страницы являются обязательным элементом. Если ссылка приводится на отдельное издание (например, монографию), то указывается общее количество страниц (например, 345 с.); если приводится ссылка на статью в журнале или в сборнике, то указываются начальная и конечная страницы, на которых находится данная статья (например, С. 17–19). При прямом цитировании ссылки на конкретные страницы даются по ходу текста в квадратных скобках после номера источника через запятую (например, [1, c. 23, 34], [3, c. 2–7]); если источников несколько, они отделяются друг от друга точкой с запятой (например, [1, c. 23, 34; 5, с. 8], [3; 6; 12]) или тире, если это три подряд идущих номера (например, [1–3] вместо [1; 2; 3]).</w:t>
      </w:r>
    </w:p>
    <w:p w:rsidR="00000000" w:rsidDel="00000000" w:rsidP="00000000" w:rsidRDefault="00000000" w:rsidRPr="00000000" w14:paraId="00000012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Список литературы должен содержать источники, в которых представлены изыскания научного сообщества по рассматриваемой автором теме исследования. В статье должен быть представлен краткий анализ публикаций других авторов, касающихся вопросов, которые исследует автор в своей работе.</w:t>
      </w:r>
    </w:p>
    <w:p w:rsidR="00000000" w:rsidDel="00000000" w:rsidP="00000000" w:rsidRDefault="00000000" w:rsidRPr="00000000" w14:paraId="00000013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В журнале не принято ссылаться на учебники и учебные пособия, кроме культовых в своей области. Не рекомендуется ссылаться на диссертации и авторефераты диссертаций. Не менее трети источников из списка литературы должно быть издано в последние 3–5 лет, так как автор должен быть знаком с последними публикациями по теме своего исследования. Приводятся ссылки только на печатные издания (за исключением электронных журналов). Ссылки на интернет-сайты недопустимы. Самоцитирование не должно составлять более 20 % списка.</w:t>
      </w:r>
    </w:p>
    <w:p w:rsidR="00000000" w:rsidDel="00000000" w:rsidP="00000000" w:rsidRDefault="00000000" w:rsidRPr="00000000" w14:paraId="00000014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Данные нормативно-правовых актов, достаточные для идентификации документа, предлагается размещать непосредственно в тексте статьи, не включая в Список литературы. Например, для идентификации и поиска документа «Административный регламент Министерства внутренних дел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 (утвержден приказом Министерства внутренних дел Российской Федерации от 18 мая 2012 года № 517)» в тексте статьи достаточно указать «Приказ МВД России от 18.05.2012 № 517».</w:t>
      </w:r>
    </w:p>
    <w:p w:rsidR="00000000" w:rsidDel="00000000" w:rsidP="00000000" w:rsidRDefault="00000000" w:rsidRPr="00000000" w14:paraId="00000015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12. Цитаты в обязательном порядке заключаются в кавычки и сопровождаются ссылками на источник (например, [1, с. 29]).</w:t>
      </w:r>
    </w:p>
    <w:p w:rsidR="00000000" w:rsidDel="00000000" w:rsidP="00000000" w:rsidRDefault="00000000" w:rsidRPr="00000000" w14:paraId="00000016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Структура рукописи</w:t>
      </w:r>
    </w:p>
    <w:p w:rsidR="00000000" w:rsidDel="00000000" w:rsidP="00000000" w:rsidRDefault="00000000" w:rsidRPr="00000000" w14:paraId="00000018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1. УДК.</w:t>
      </w:r>
    </w:p>
    <w:p w:rsidR="00000000" w:rsidDel="00000000" w:rsidP="00000000" w:rsidRDefault="00000000" w:rsidRPr="00000000" w14:paraId="00000019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2. Название научной статьи.</w:t>
      </w:r>
    </w:p>
    <w:p w:rsidR="00000000" w:rsidDel="00000000" w:rsidP="00000000" w:rsidRDefault="00000000" w:rsidRPr="00000000" w14:paraId="0000001A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3. Знак копирайта и год.</w:t>
      </w:r>
    </w:p>
    <w:p w:rsidR="00000000" w:rsidDel="00000000" w:rsidP="00000000" w:rsidRDefault="00000000" w:rsidRPr="00000000" w14:paraId="0000001B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4. Инициалы и фамилия автора.</w:t>
      </w:r>
    </w:p>
    <w:p w:rsidR="00000000" w:rsidDel="00000000" w:rsidP="00000000" w:rsidRDefault="00000000" w:rsidRPr="00000000" w14:paraId="0000001C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5. Информация об авторе (ученая степень, ученое звание, должность; организация, город, страна).</w:t>
      </w:r>
    </w:p>
    <w:p w:rsidR="00000000" w:rsidDel="00000000" w:rsidP="00000000" w:rsidRDefault="00000000" w:rsidRPr="00000000" w14:paraId="0000001D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6. Ключевые слова. При выборе ключевых слов основным критерием является их потенциальная ценность для выражения содержания документа или для его поиска. В качестве ключевых слов могут выступать слова, терминологические словосочетания, аббревиатуры, численные характеристики, хронологические данные, имена собственные, символические обозначения. Длину словосочетаний целесообразно ограничивать двумя-тремя словоформами. Устойчивые словосочетания, устойчивые термины, специальные термины в качестве ключевых слов используются без каких-либо преобразований, так как их членение ведет к потере значения термина. Общенаучные, общие, широкие обобщающие понятия используются в качестве ключевого слова с уточнением (например, принципы воспитания, проблемы автоматизации). Оптимальное количество ключевых слов – от 5 до 9, друг от друга они отделяются точкой с запятой.</w:t>
      </w:r>
    </w:p>
    <w:p w:rsidR="00000000" w:rsidDel="00000000" w:rsidP="00000000" w:rsidRDefault="00000000" w:rsidRPr="00000000" w14:paraId="0000001E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7. Аннотация (200–250 слов) должна содержать краткое изложение концепции статьи (см. </w:t>
      </w:r>
      <w:hyperlink r:id="rId6">
        <w:r w:rsidDel="00000000" w:rsidR="00000000" w:rsidRPr="00000000">
          <w:rPr>
            <w:rFonts w:ascii="Roboto" w:cs="Roboto" w:eastAsia="Roboto" w:hAnsi="Roboto"/>
            <w:color w:val="007ab2"/>
            <w:sz w:val="21"/>
            <w:szCs w:val="21"/>
            <w:rtl w:val="0"/>
          </w:rPr>
          <w:t xml:space="preserve">Рекомендации по составлению аннотации</w:t>
        </w:r>
      </w:hyperlink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8. Статья должна быть структурирована по следующим разделам.</w:t>
      </w:r>
    </w:p>
    <w:p w:rsidR="00000000" w:rsidDel="00000000" w:rsidP="00000000" w:rsidRDefault="00000000" w:rsidRPr="00000000" w14:paraId="00000020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ВВЕДЕНИЕ</w:t>
      </w:r>
    </w:p>
    <w:p w:rsidR="00000000" w:rsidDel="00000000" w:rsidP="00000000" w:rsidRDefault="00000000" w:rsidRPr="00000000" w14:paraId="00000021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Введение должно содержать краткий анализ известных по предмету исследования сведений, доступных из литературы и подтверждающих актуальность работы, и заканчиваться четкой формулировкой цели работы. Таким образом, во введении должны быть представлены краткий литературный анализ, обоснование актуальности и формулировка цели работы.</w:t>
      </w:r>
    </w:p>
    <w:p w:rsidR="00000000" w:rsidDel="00000000" w:rsidP="00000000" w:rsidRDefault="00000000" w:rsidRPr="00000000" w14:paraId="00000022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МЕТОДИКА ПРОВЕДЕНИЯ ИССЛЕДОВАНИЙ (в статьях гуманитарной направленности раздел может отсутствовать)</w:t>
      </w:r>
    </w:p>
    <w:p w:rsidR="00000000" w:rsidDel="00000000" w:rsidP="00000000" w:rsidRDefault="00000000" w:rsidRPr="00000000" w14:paraId="00000023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РЕЗУЛЬТАТЫ ЭКСПЕРИМЕНТА / РЕЗУЛЬТАТЫ ИССЛЕДОВАНИЙ (раздел может быть дополнительно структурирован и содержать подзаголовки)</w:t>
      </w:r>
    </w:p>
    <w:p w:rsidR="00000000" w:rsidDel="00000000" w:rsidP="00000000" w:rsidRDefault="00000000" w:rsidRPr="00000000" w14:paraId="00000024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ОБСУЖДЕНИЕ РЕЗУЛЬТАТОВ (в статьях гуманитарной направленности раздел может быть объединен с предыдущим)</w:t>
      </w:r>
    </w:p>
    <w:p w:rsidR="00000000" w:rsidDel="00000000" w:rsidP="00000000" w:rsidRDefault="00000000" w:rsidRPr="00000000" w14:paraId="00000025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ОСНОВНЫЕ РЕЗУЛЬТАТЫ / ОСНОВНЫЕ РЕЗУЛЬТАТЫ И ВЫВОДЫ / ВЫВОДЫ</w:t>
      </w:r>
    </w:p>
    <w:p w:rsidR="00000000" w:rsidDel="00000000" w:rsidP="00000000" w:rsidRDefault="00000000" w:rsidRPr="00000000" w14:paraId="00000026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Выводы должны логично следовать из результатов, полученных в работе. Примеры выводов:</w:t>
      </w:r>
    </w:p>
    <w:p w:rsidR="00000000" w:rsidDel="00000000" w:rsidP="00000000" w:rsidRDefault="00000000" w:rsidRPr="00000000" w14:paraId="00000027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(1) Волга впадает в Каспийское море.</w:t>
      </w:r>
    </w:p>
    <w:p w:rsidR="00000000" w:rsidDel="00000000" w:rsidP="00000000" w:rsidRDefault="00000000" w:rsidRPr="00000000" w14:paraId="00000028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(2) Сила тяжести прямо пропорциональна массе тела.</w:t>
      </w:r>
    </w:p>
    <w:p w:rsidR="00000000" w:rsidDel="00000000" w:rsidP="00000000" w:rsidRDefault="00000000" w:rsidRPr="00000000" w14:paraId="00000029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(3) Снежный человек существует.</w:t>
      </w:r>
    </w:p>
    <w:p w:rsidR="00000000" w:rsidDel="00000000" w:rsidP="00000000" w:rsidRDefault="00000000" w:rsidRPr="00000000" w14:paraId="0000002A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То же самое может быть сформулировано как результаты следующим образом:</w:t>
      </w:r>
    </w:p>
    <w:p w:rsidR="00000000" w:rsidDel="00000000" w:rsidP="00000000" w:rsidRDefault="00000000" w:rsidRPr="00000000" w14:paraId="0000002B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(1) Доказано, что Волга впадает в Каспийское море. Установлено, что вода, впадающая в Каспийское море, является волжской водой.</w:t>
      </w:r>
    </w:p>
    <w:p w:rsidR="00000000" w:rsidDel="00000000" w:rsidP="00000000" w:rsidRDefault="00000000" w:rsidRPr="00000000" w14:paraId="0000002C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(2) Установлена взаимосвязь силы тяжести и массы тела (причем для формулировки результата не обязательно указывать КАКАЯ взаимосвязь, а для вывода – обязательно!).</w:t>
      </w:r>
    </w:p>
    <w:p w:rsidR="00000000" w:rsidDel="00000000" w:rsidP="00000000" w:rsidRDefault="00000000" w:rsidRPr="00000000" w14:paraId="0000002D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(3) Найдены следы снежного человека – это результат, а вот то, что он существует – вывод, и не обязательно правильный.</w:t>
      </w:r>
    </w:p>
    <w:p w:rsidR="00000000" w:rsidDel="00000000" w:rsidP="00000000" w:rsidRDefault="00000000" w:rsidRPr="00000000" w14:paraId="0000002E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Выводы могут носить предположительный характер и могут быть составными. Например:</w:t>
      </w:r>
    </w:p>
    <w:p w:rsidR="00000000" w:rsidDel="00000000" w:rsidP="00000000" w:rsidRDefault="00000000" w:rsidRPr="00000000" w14:paraId="0000002F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На основании исследования обнаруженных следов сделано заключение о существовании снежного человека.</w:t>
      </w:r>
    </w:p>
    <w:p w:rsidR="00000000" w:rsidDel="00000000" w:rsidP="00000000" w:rsidRDefault="00000000" w:rsidRPr="00000000" w14:paraId="00000030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Таким образом, выводы в отличие от результатов не начинаются с вводных слов, а содержат полностью исчерпывающую, готовую к цитированию формулировку закона / явления / закономерности / зависимости / предположения. Напротив, формулировка результата начинается с вводных слов, указывающих на пути получения результата: Получено, Обнаружено, Показано, Сделано, Внедрено. При этом описание результата не обязательно должно быть исчерпывающим, то есть содержать в себе ВЫВОД, однако в любом случае должно указывать на то, ЧТО СДЕЛАНО.</w:t>
      </w:r>
    </w:p>
    <w:p w:rsidR="00000000" w:rsidDel="00000000" w:rsidP="00000000" w:rsidRDefault="00000000" w:rsidRPr="00000000" w14:paraId="00000031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* ЗАКЛЮЧЕНИЕ (при необходимости)</w:t>
      </w:r>
    </w:p>
    <w:p w:rsidR="00000000" w:rsidDel="00000000" w:rsidP="00000000" w:rsidRDefault="00000000" w:rsidRPr="00000000" w14:paraId="00000032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Заключение должно содержать описание предпосылок и пути дальнейших исследований и работ, в том числе по внедрению полученных результатов.</w:t>
      </w:r>
    </w:p>
    <w:p w:rsidR="00000000" w:rsidDel="00000000" w:rsidP="00000000" w:rsidRDefault="00000000" w:rsidRPr="00000000" w14:paraId="00000033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 9. Список литературы (не менее 20 источников), оформленный согласно требованиям (см. </w:t>
      </w:r>
      <w:hyperlink r:id="rId7">
        <w:r w:rsidDel="00000000" w:rsidR="00000000" w:rsidRPr="00000000">
          <w:rPr>
            <w:rFonts w:ascii="Roboto" w:cs="Roboto" w:eastAsia="Roboto" w:hAnsi="Roboto"/>
            <w:color w:val="007ab2"/>
            <w:sz w:val="21"/>
            <w:szCs w:val="21"/>
            <w:rtl w:val="0"/>
          </w:rPr>
          <w:t xml:space="preserve">Правила оформления библографических ссылок</w:t>
        </w:r>
      </w:hyperlink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, </w:t>
      </w:r>
      <w:hyperlink r:id="rId8">
        <w:r w:rsidDel="00000000" w:rsidR="00000000" w:rsidRPr="00000000">
          <w:rPr>
            <w:rFonts w:ascii="Roboto" w:cs="Roboto" w:eastAsia="Roboto" w:hAnsi="Roboto"/>
            <w:color w:val="007ab2"/>
            <w:sz w:val="21"/>
            <w:szCs w:val="21"/>
            <w:rtl w:val="0"/>
          </w:rPr>
          <w:t xml:space="preserve">ГОСТ Р 7.0.5-2008</w:t>
        </w:r>
      </w:hyperlink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34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hd w:fill="ffffff" w:val="clear"/>
        <w:spacing w:after="300" w:before="600" w:line="300" w:lineRule="auto"/>
        <w:rPr>
          <w:rFonts w:ascii="Roboto" w:cs="Roboto" w:eastAsia="Roboto" w:hAnsi="Roboto"/>
          <w:b w:val="1"/>
          <w:color w:val="333333"/>
          <w:sz w:val="24"/>
          <w:szCs w:val="24"/>
        </w:rPr>
      </w:pPr>
      <w:bookmarkStart w:colFirst="0" w:colLast="0" w:name="_5xeu9oyhi3bk" w:id="0"/>
      <w:bookmarkEnd w:id="0"/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Основные даты</w:t>
      </w:r>
    </w:p>
    <w:p w:rsidR="00000000" w:rsidDel="00000000" w:rsidP="00000000" w:rsidRDefault="00000000" w:rsidRPr="00000000" w14:paraId="00000036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1. Подготовленная автором статья в день ее получения рассматривается ответственным секретарем на предмет правильности оформления и соответствия тематике журнала.</w:t>
      </w:r>
    </w:p>
    <w:p w:rsidR="00000000" w:rsidDel="00000000" w:rsidP="00000000" w:rsidRDefault="00000000" w:rsidRPr="00000000" w14:paraId="00000037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2. В случае если по статье имеются формальные замечания, она передается автору на доработку. Автор дорабатывает статью в течение 5 рабочих дней с момента отправки ему письма редакцией журнала.</w:t>
      </w:r>
    </w:p>
    <w:p w:rsidR="00000000" w:rsidDel="00000000" w:rsidP="00000000" w:rsidRDefault="00000000" w:rsidRPr="00000000" w14:paraId="00000038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3. Корректно оформленная статья передается на рецензирование, которое проходит в течение трех недель, его результаты высылаются автору на электронную почту.</w:t>
      </w:r>
    </w:p>
    <w:p w:rsidR="00000000" w:rsidDel="00000000" w:rsidP="00000000" w:rsidRDefault="00000000" w:rsidRPr="00000000" w14:paraId="00000039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4. В случае если статья направлена рецензентом на доработку и повторное рецензирование, автор дорабатывает статью в течение 5 рабочих дней с момента отправки ему письма редакцией журнала.</w:t>
      </w:r>
    </w:p>
    <w:p w:rsidR="00000000" w:rsidDel="00000000" w:rsidP="00000000" w:rsidRDefault="00000000" w:rsidRPr="00000000" w14:paraId="0000003A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5. В день получения положительной рецензии статья передается в работу техническому редактору. В случае если у него имеются замечания по статье, он направляет их автору на электронную почту в течение трех недель.</w:t>
      </w:r>
    </w:p>
    <w:p w:rsidR="00000000" w:rsidDel="00000000" w:rsidP="00000000" w:rsidRDefault="00000000" w:rsidRPr="00000000" w14:paraId="0000003B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6. Автор дорабатывает статью в течение 5 рабочих дней с момента отправки ему письма от технического редактора.</w:t>
      </w:r>
    </w:p>
    <w:p w:rsidR="00000000" w:rsidDel="00000000" w:rsidP="00000000" w:rsidRDefault="00000000" w:rsidRPr="00000000" w14:paraId="0000003C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7. В случае если у специалиста по ссылочной базе/корректора возникают вопросы или уточнения по статье, через ответственного секретаря в течение 1 рабочего дня все эти вопросы согласовываются с автором.</w:t>
      </w:r>
    </w:p>
    <w:p w:rsidR="00000000" w:rsidDel="00000000" w:rsidP="00000000" w:rsidRDefault="00000000" w:rsidRPr="00000000" w14:paraId="0000003D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8. Сверстанная статья направляется автору на вычитку. Автор передает вычитанную верстку с исправлениями в течение 5 рабочих дней с момента отправки ему письма верстальщиком.</w:t>
      </w:r>
    </w:p>
    <w:p w:rsidR="00000000" w:rsidDel="00000000" w:rsidP="00000000" w:rsidRDefault="00000000" w:rsidRPr="00000000" w14:paraId="0000003E">
      <w:pPr>
        <w:shd w:fill="ffffff" w:val="clear"/>
        <w:spacing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 В случае нарушения автором указанных сроков статья переносится в следующий номер.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Roboto" w:cs="Roboto" w:eastAsia="Roboto" w:hAnsi="Roboto"/>
          <w:b w:val="1"/>
          <w:color w:val="333333"/>
          <w:sz w:val="27"/>
          <w:szCs w:val="27"/>
        </w:rPr>
      </w:pPr>
      <w:bookmarkStart w:colFirst="0" w:colLast="0" w:name="_kqvvexk4gm0o" w:id="1"/>
      <w:bookmarkEnd w:id="1"/>
      <w:r w:rsidDel="00000000" w:rsidR="00000000" w:rsidRPr="00000000">
        <w:rPr>
          <w:rFonts w:ascii="Roboto" w:cs="Roboto" w:eastAsia="Roboto" w:hAnsi="Roboto"/>
          <w:b w:val="1"/>
          <w:color w:val="333333"/>
          <w:sz w:val="27"/>
          <w:szCs w:val="27"/>
          <w:rtl w:val="0"/>
        </w:rPr>
        <w:t xml:space="preserve">ПЕДАГОГИЧЕСКИЕ НАУКИ</w:t>
      </w:r>
    </w:p>
    <w:p w:rsidR="00000000" w:rsidDel="00000000" w:rsidP="00000000" w:rsidRDefault="00000000" w:rsidRPr="00000000" w14:paraId="00000040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В данном разделе публикуются статьи по направлению 13.00.00 – Педагогические науки:</w:t>
      </w:r>
    </w:p>
    <w:p w:rsidR="00000000" w:rsidDel="00000000" w:rsidP="00000000" w:rsidRDefault="00000000" w:rsidRPr="00000000" w14:paraId="00000041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13.00.01 – Общая педагогика, история педагогики и образования</w:t>
      </w:r>
    </w:p>
    <w:p w:rsidR="00000000" w:rsidDel="00000000" w:rsidP="00000000" w:rsidRDefault="00000000" w:rsidRPr="00000000" w14:paraId="00000042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13.00.02 – Теория и методика обучения и воспитания (по областям и уровням образования)</w:t>
      </w:r>
    </w:p>
    <w:p w:rsidR="00000000" w:rsidDel="00000000" w:rsidP="00000000" w:rsidRDefault="00000000" w:rsidRPr="00000000" w14:paraId="00000043">
      <w:pPr>
        <w:shd w:fill="ffffff" w:val="clear"/>
        <w:spacing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13.00.08 – Теория и методика профессионального образования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Roboto" w:cs="Roboto" w:eastAsia="Roboto" w:hAnsi="Roboto"/>
          <w:b w:val="1"/>
          <w:color w:val="333333"/>
          <w:sz w:val="27"/>
          <w:szCs w:val="27"/>
        </w:rPr>
      </w:pPr>
      <w:bookmarkStart w:colFirst="0" w:colLast="0" w:name="_534tdatn2ina" w:id="2"/>
      <w:bookmarkEnd w:id="2"/>
      <w:r w:rsidDel="00000000" w:rsidR="00000000" w:rsidRPr="00000000">
        <w:rPr>
          <w:rFonts w:ascii="Roboto" w:cs="Roboto" w:eastAsia="Roboto" w:hAnsi="Roboto"/>
          <w:b w:val="1"/>
          <w:color w:val="333333"/>
          <w:sz w:val="27"/>
          <w:szCs w:val="27"/>
          <w:rtl w:val="0"/>
        </w:rPr>
        <w:t xml:space="preserve">ПСИХОЛОГИЧЕСКИЕ НАУКИ</w:t>
      </w:r>
    </w:p>
    <w:p w:rsidR="00000000" w:rsidDel="00000000" w:rsidP="00000000" w:rsidRDefault="00000000" w:rsidRPr="00000000" w14:paraId="00000045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В данном разделе публикуются статьи по направлению 19.00.00 – Психологические науки:</w:t>
      </w:r>
    </w:p>
    <w:p w:rsidR="00000000" w:rsidDel="00000000" w:rsidP="00000000" w:rsidRDefault="00000000" w:rsidRPr="00000000" w14:paraId="00000046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19.00.01 – Общая психология, психология личности, история психологии</w:t>
      </w:r>
    </w:p>
    <w:p w:rsidR="00000000" w:rsidDel="00000000" w:rsidP="00000000" w:rsidRDefault="00000000" w:rsidRPr="00000000" w14:paraId="00000047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19.00.03 – Психология труда, инженерная психология, эргономика</w:t>
      </w:r>
    </w:p>
    <w:p w:rsidR="00000000" w:rsidDel="00000000" w:rsidP="00000000" w:rsidRDefault="00000000" w:rsidRPr="00000000" w14:paraId="00000048">
      <w:pPr>
        <w:shd w:fill="ffffff" w:val="clear"/>
        <w:spacing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19.00.13 – Психология развития, акмеология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Roboto" w:cs="Roboto" w:eastAsia="Roboto" w:hAnsi="Roboto"/>
          <w:b w:val="1"/>
          <w:color w:val="333333"/>
          <w:sz w:val="27"/>
          <w:szCs w:val="27"/>
        </w:rPr>
      </w:pPr>
      <w:bookmarkStart w:colFirst="0" w:colLast="0" w:name="_7awt3fgrtwda" w:id="3"/>
      <w:bookmarkEnd w:id="3"/>
      <w:r w:rsidDel="00000000" w:rsidR="00000000" w:rsidRPr="00000000">
        <w:rPr>
          <w:rFonts w:ascii="Roboto" w:cs="Roboto" w:eastAsia="Roboto" w:hAnsi="Roboto"/>
          <w:b w:val="1"/>
          <w:color w:val="333333"/>
          <w:sz w:val="27"/>
          <w:szCs w:val="27"/>
          <w:rtl w:val="0"/>
        </w:rPr>
        <w:t xml:space="preserve">Условия передачи авторских прав</w:t>
      </w:r>
    </w:p>
    <w:p w:rsidR="00000000" w:rsidDel="00000000" w:rsidP="00000000" w:rsidRDefault="00000000" w:rsidRPr="00000000" w14:paraId="0000004A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Авторы, публикующие статьи в журнале «Вектор науки Тольяттинского государственного университета. Серия: Педагогика, психология», соглашаются на следующее:</w:t>
      </w:r>
    </w:p>
    <w:p w:rsidR="00000000" w:rsidDel="00000000" w:rsidP="00000000" w:rsidRDefault="00000000" w:rsidRPr="00000000" w14:paraId="0000004B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1. Автор, направляя рукопись в редакцию журнала «Вектор науки Тольяттинского государственного университета. Серия: Педагогика, психология», соглашается с тем, что Редакции переходят исключительные имущественные права на использование статьи (переданного в редакцию журнала материала, в т. ч. такие охраняемые объекты авторского права, как рисунки, схемы, таблицы и т. п.), в том числе на воспроизведение в печати и в сети Интернет; на распространение; на перевод материалов на английский язык.</w:t>
      </w:r>
    </w:p>
    <w:p w:rsidR="00000000" w:rsidDel="00000000" w:rsidP="00000000" w:rsidRDefault="00000000" w:rsidRPr="00000000" w14:paraId="0000004C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2.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 в связи с этим претензий к Редакции Автор самостоятельно и за свой счет обязуется урегулировать все претензии.</w:t>
      </w:r>
    </w:p>
    <w:p w:rsidR="00000000" w:rsidDel="00000000" w:rsidP="00000000" w:rsidRDefault="00000000" w:rsidRPr="00000000" w14:paraId="0000004D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Редакция не несет ответственности перед третьими лицами за нарушение данных Автором гарантий.</w:t>
      </w:r>
    </w:p>
    <w:p w:rsidR="00000000" w:rsidDel="00000000" w:rsidP="00000000" w:rsidRDefault="00000000" w:rsidRPr="00000000" w14:paraId="0000004E">
      <w:pPr>
        <w:shd w:fill="ffffff" w:val="clear"/>
        <w:spacing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3. За Автором сохраняется право использования его опубликованного материала, его фрагментов и частей в личных, в том числе научных, преподавательских, целях. Перепечатка материалов, опубликованных в журнале, другими физическими и юридическими лицами возможна только с письменного согласия Редакции, с обязательным указанием номера журнала (года издания), в котором был опубликован материал.</w:t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Roboto" w:cs="Roboto" w:eastAsia="Roboto" w:hAnsi="Roboto"/>
          <w:b w:val="1"/>
          <w:color w:val="333333"/>
          <w:sz w:val="27"/>
          <w:szCs w:val="27"/>
        </w:rPr>
      </w:pPr>
      <w:bookmarkStart w:colFirst="0" w:colLast="0" w:name="_pw1qpkwtmzzb" w:id="4"/>
      <w:bookmarkEnd w:id="4"/>
      <w:r w:rsidDel="00000000" w:rsidR="00000000" w:rsidRPr="00000000">
        <w:rPr>
          <w:rFonts w:ascii="Roboto" w:cs="Roboto" w:eastAsia="Roboto" w:hAnsi="Roboto"/>
          <w:b w:val="1"/>
          <w:color w:val="333333"/>
          <w:sz w:val="27"/>
          <w:szCs w:val="27"/>
          <w:rtl w:val="0"/>
        </w:rPr>
        <w:t xml:space="preserve">Заявление о конфиденциальности</w:t>
      </w:r>
    </w:p>
    <w:p w:rsidR="00000000" w:rsidDel="00000000" w:rsidP="00000000" w:rsidRDefault="00000000" w:rsidRPr="00000000" w14:paraId="00000050">
      <w:pPr>
        <w:shd w:fill="ffffff" w:val="clear"/>
        <w:spacing w:after="300"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Сведения об авторах (фамилия, имя, отчество, название аффилированной организации, адрес организации, адрес электронной почты, телефон для связи читателей с автором), предоставляемые ими для публикации в журнале, становятся доступными для неопределенного круга лиц, на что авторы дают письменное согласие фактом подписания соответствующего заявления, содержащегося в Авторской справке, предоставляемого в составе сопроводительных документов к статье в редакцию. Публикация указанных сведений осуществляется в интересах авторов с целью полного и корректного учета публикаций и их цитирования соответствующими библиографирующими организациями и обеспечения возможности контактов авторов с научным сообществом.</w:t>
      </w:r>
    </w:p>
    <w:p w:rsidR="00000000" w:rsidDel="00000000" w:rsidP="00000000" w:rsidRDefault="00000000" w:rsidRPr="00000000" w14:paraId="00000051">
      <w:pPr>
        <w:shd w:fill="ffffff" w:val="clear"/>
        <w:spacing w:before="300" w:line="428.5714285714286" w:lineRule="auto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Личная информация, предоставляемая авторами журналу помимо перечисленных выше сведений, включая дополнительные адреса электронной почты и номера телефонов, будет использоваться исключительно для контактов с авторами в процессе подготовки статьи к публикации. Редколлегия обязуется не передавать данную личную информацию третьим лицам.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ournal.tltsu.ru/rus/index.php/VNSPP/libraryFiles/downloadPublic/43" TargetMode="External"/><Relationship Id="rId7" Type="http://schemas.openxmlformats.org/officeDocument/2006/relationships/hyperlink" Target="https://journal.tltsu.ru/rus/index.php/VNSPP/libraryFiles/downloadPublic/44" TargetMode="External"/><Relationship Id="rId8" Type="http://schemas.openxmlformats.org/officeDocument/2006/relationships/hyperlink" Target="https://journal.tltsu.ru/rus/index.php/VNSPP/libraryFiles/downloadPublic/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