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rPr>
          <w:b w:val="1"/>
          <w:color w:val="494949"/>
          <w:sz w:val="18"/>
          <w:szCs w:val="18"/>
        </w:rPr>
      </w:pPr>
      <w:r w:rsidDel="00000000" w:rsidR="00000000" w:rsidRPr="00000000">
        <w:rPr>
          <w:b w:val="1"/>
          <w:color w:val="494949"/>
          <w:sz w:val="18"/>
          <w:szCs w:val="18"/>
          <w:rtl w:val="0"/>
        </w:rPr>
        <w:t xml:space="preserve">Представление статьи в журнал означает, что авторы согласны на публикацию статьи в журнале. В случае принятия статьи к публикации редколлегией журнала, исключительные права на использование перевода статьи в англоязычной версии журнала в полном объеме определяются действующим договором между соиздателями английской версии журнала.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В журнале "Успехи математических наук" публикуются оригинальные статьи обзорного характера, краткие сообщения Московского математического общества, информация о математической жизни в стране и за рубежом.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Обзорные статьи адресуются широкому кругу математиков и потому должны быть интересными и понятными не только специалистам в одной области математики.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Предложения о написании обзора рекомендуется направлять в редакцию вместе с подробным планом статьи и списком основной литературы, с указанием срока представления рукописи и примерного ее объема. Средний объем — 50 журнальных страниц. Окончательное решение о публикации редколлегия принимает после рассмотрения полного текста статьи.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Статьи, предназначенные для публикации в разделе "Сообщения Московского математического общества", подаются в редакцию с рекомендацией-представлением одного из членов </w:t>
      </w:r>
      <w:hyperlink r:id="rId6">
        <w:r w:rsidDel="00000000" w:rsidR="00000000" w:rsidRPr="00000000">
          <w:rPr>
            <w:color w:val="00008b"/>
            <w:sz w:val="18"/>
            <w:szCs w:val="18"/>
            <w:rtl w:val="0"/>
          </w:rPr>
          <w:t xml:space="preserve">Правления ММО</w:t>
        </w:r>
      </w:hyperlink>
      <w:r w:rsidDel="00000000" w:rsidR="00000000" w:rsidRPr="00000000">
        <w:rPr>
          <w:color w:val="494949"/>
          <w:sz w:val="18"/>
          <w:szCs w:val="18"/>
          <w:rtl w:val="0"/>
        </w:rPr>
        <w:t xml:space="preserve">, специалиста в соответствующей области, и его отзывом, либо отзывом другого математика, на основе которого дана рекомендация. Объем краткого сообщения не должен превышать двух журнальных страниц. Для более точного соблюдения объема авторы могут воспользоваться нашим шаблоном. (</w:t>
      </w:r>
      <w:hyperlink r:id="rId7">
        <w:r w:rsidDel="00000000" w:rsidR="00000000" w:rsidRPr="00000000">
          <w:rPr>
            <w:color w:val="00008b"/>
            <w:sz w:val="18"/>
            <w:szCs w:val="18"/>
            <w:rtl w:val="0"/>
          </w:rPr>
          <w:t xml:space="preserve">Скачать шаблон</w:t>
        </w:r>
      </w:hyperlink>
      <w:r w:rsidDel="00000000" w:rsidR="00000000" w:rsidRPr="00000000">
        <w:rPr>
          <w:color w:val="494949"/>
          <w:sz w:val="18"/>
          <w:szCs w:val="18"/>
          <w:rtl w:val="0"/>
        </w:rPr>
        <w:t xml:space="preserve">.)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Все материалы представляются в редакцию в двух экземплярах. Статья должна быть подписана всеми авторами.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Текст статьи начинается с индекса УДК, затем следуют заглавие статьи, инициалы и фамилии авторов. Для обзорных статей приводится краткая, не более 20 строк, аннотация. Использование сложных формул в аннотации нежелательно.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На отдельном листе прилагаются сведения об авторах, место работы, почтовый адрес с индексом почтового отделения, номер телефона с кодом города, адрес электронной почты. Необходимо указать автора, ответственного за переписку с редакцией. Также на отдельном листе печатаются фамилии и инициалы авторов в английской транскрипции, перевод на английский язык заглавия и аннотации.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Редакция принимает статьи, подготовленные в TeX'е, при этом одновременно с распечаткой статьи должен быть предоставлен соответствующий файл на дискете или по электронной почте.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Статьи, подготовленные в других редакторах, рассматриваются только при условии, что они распечатаны крупным и четким шрифтом. Правила разметки подобных рукописей можно получить в редакции журнала.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Список литературы помещается на отдельной странице с соблюдением оформления, принятого в журнале, в порядке цитирования. В список включаются только цитируемые источники.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Ссылки на неопубликованные работы, результаты которых используются в доказательствах, не допускаются.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В случае отклонения рукописи первый экземпляр возвращается авторам, а второй остается в редакции.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ms.math-net.ru/prav.php" TargetMode="External"/><Relationship Id="rId7" Type="http://schemas.openxmlformats.org/officeDocument/2006/relationships/hyperlink" Target="http://www.mathnet.ru/supplement/authornotes/umn_shap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