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s6pgktt5t444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Правила для авторов</w:t>
      </w:r>
    </w:p>
    <w:p w:rsidR="00000000" w:rsidDel="00000000" w:rsidP="00000000" w:rsidRDefault="00000000" w:rsidRPr="00000000" w14:paraId="00000002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направлении статьи в редакцию рекомендуется руководствоваться следующими правилами, составленными с учетом «Единых требований к рукописям, предоставляемым в биомедицинские журналы» (</w:t>
      </w:r>
      <w:hyperlink r:id="rId6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Uniform Requirements for Manuscripts Submitted to Biomedical Journals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), разработанных Международным комитетом редакторов медицинских журналов (</w:t>
      </w:r>
      <w:hyperlink r:id="rId7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International Committee of Medical Journal Editors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1.1.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«Сибирский научный медицинский журнал» (далее «Журнал») является рецензируемым научно-теоретическим журналом, издается на русском языке с периодичностью 6 номеров в год.</w:t>
      </w:r>
    </w:p>
    <w:p w:rsidR="00000000" w:rsidDel="00000000" w:rsidP="00000000" w:rsidRDefault="00000000" w:rsidRPr="00000000" w14:paraId="0000000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1.2.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 Журнал публикует оригинальные научные статьи и обзоры, посвященные фундаментальным проблемам медико-биологических наук, клинической и профилактической медицины, экологии человека; клиническим наблюдениям; публикуются также материалы конференций и информационные материалы.</w:t>
      </w:r>
    </w:p>
    <w:p w:rsidR="00000000" w:rsidDel="00000000" w:rsidP="00000000" w:rsidRDefault="00000000" w:rsidRPr="00000000" w14:paraId="0000000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1.3.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Научные направления Журнала: медицинские, биологические, химические, фармацевтические, психологические науки.</w:t>
      </w:r>
    </w:p>
    <w:p w:rsidR="00000000" w:rsidDel="00000000" w:rsidP="00000000" w:rsidRDefault="00000000" w:rsidRPr="00000000" w14:paraId="0000000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1.4.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Журнал включен в «Перечень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 (</w:t>
      </w:r>
      <w:hyperlink r:id="rId8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Перечень ВАК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), действующий с 01.12.2015 г.</w:t>
      </w:r>
    </w:p>
    <w:p w:rsidR="00000000" w:rsidDel="00000000" w:rsidP="00000000" w:rsidRDefault="00000000" w:rsidRPr="00000000" w14:paraId="00000008">
      <w:pPr>
        <w:shd w:fill="ffffff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1.5.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Журнал включен в Реферативный журнал и базы данных ВИНИТИ, БД «Российский индекс научного цитирования». Сведения о Журнале ежегодно публикуются в международной справочной системе по периодическим и продолжающимся изданиям «Ulrich's Periodicals Directory».</w:t>
      </w:r>
    </w:p>
    <w:p w:rsidR="00000000" w:rsidDel="00000000" w:rsidP="00000000" w:rsidRDefault="00000000" w:rsidRPr="00000000" w14:paraId="0000000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1.6.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Журнал имеет </w:t>
      </w:r>
      <w:hyperlink r:id="rId9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сайт в сети Интернет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, на котором представлено содержание всех его выпусков и полные тексты статей. Журнал также представлен на сайте </w:t>
      </w:r>
      <w:hyperlink r:id="rId10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Научной электронной библиотеки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1.7.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Публикация статей для авторов бесплатная.</w:t>
      </w:r>
    </w:p>
    <w:p w:rsidR="00000000" w:rsidDel="00000000" w:rsidP="00000000" w:rsidRDefault="00000000" w:rsidRPr="00000000" w14:paraId="0000000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1.8.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Рукописи авторам не возвращаются.</w:t>
      </w:r>
    </w:p>
    <w:p w:rsidR="00000000" w:rsidDel="00000000" w:rsidP="00000000" w:rsidRDefault="00000000" w:rsidRPr="00000000" w14:paraId="0000000C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2. УСЛОВИЯ ОПУБЛИКОВАНИЯ СТАТЬИ</w:t>
      </w:r>
    </w:p>
    <w:p w:rsidR="00000000" w:rsidDel="00000000" w:rsidP="00000000" w:rsidRDefault="00000000" w:rsidRPr="00000000" w14:paraId="0000000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2.1.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Представляемая для публикации статья должна обладать новизной, быть актуальной, выполненной на современном методическом и методологическом уровне, с соблюдением «Этических принципов проведения научных медицинских исследований с участием человека» и в соответствии с «Правилами клинической практики в Российской Федерации». Научно-исследовательские проекты, требующие использования экспериментальных животных, должны выполняться с соблюдением принципов гуманности, изложенных в директивах Европейского сообщества (86/609/ЕЕС) и Хельсинкской декларации, в соответствии с «Правилами проведения работ с использованием экспериментальных животных».</w:t>
      </w:r>
    </w:p>
    <w:p w:rsidR="00000000" w:rsidDel="00000000" w:rsidP="00000000" w:rsidRDefault="00000000" w:rsidRPr="00000000" w14:paraId="0000000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2.2.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Научные результаты в статьях должны быть обработаны корректными статистическими методами.</w:t>
      </w:r>
    </w:p>
    <w:p w:rsidR="00000000" w:rsidDel="00000000" w:rsidP="00000000" w:rsidRDefault="00000000" w:rsidRPr="00000000" w14:paraId="0000000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2.3.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должна соответствовать правилам оформления.</w:t>
      </w:r>
    </w:p>
    <w:p w:rsidR="00000000" w:rsidDel="00000000" w:rsidP="00000000" w:rsidRDefault="00000000" w:rsidRPr="00000000" w14:paraId="0000001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2.4.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должна сопровождаться официальным направлением учреждения, в котором проведена данная работа (</w:t>
      </w:r>
      <w:hyperlink r:id="rId11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сопроводительным письмом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), с подписью руководителя, заверенной круглой печатью учреждения. Копию сопроводительного письма в формате *.pdf или *.jpg следует загрузить при подаче рукописи в редакцию.</w:t>
      </w:r>
    </w:p>
    <w:p w:rsidR="00000000" w:rsidDel="00000000" w:rsidP="00000000" w:rsidRDefault="00000000" w:rsidRPr="00000000" w14:paraId="0000001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2.5.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должна сопровождаться </w:t>
      </w:r>
      <w:hyperlink r:id="rId12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лицензионным договором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, заполненным и подписанным автором, которому делегированы полномочия (загружается при подаче рукописи в редакцию в формате *.pdf или *.jpg)..</w:t>
      </w:r>
    </w:p>
    <w:p w:rsidR="00000000" w:rsidDel="00000000" w:rsidP="00000000" w:rsidRDefault="00000000" w:rsidRPr="00000000" w14:paraId="00000012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3. ПОРЯДОК ПОДАЧИ РУКОПИСЕЙ</w:t>
      </w:r>
    </w:p>
    <w:p w:rsidR="00000000" w:rsidDel="00000000" w:rsidP="00000000" w:rsidRDefault="00000000" w:rsidRPr="00000000" w14:paraId="0000001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3.1.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Рукопись направляется в редакцию в электронном варианте через сайт Журнала или электронной почтой по адресу: </w:t>
      </w:r>
      <w:r w:rsidDel="00000000" w:rsidR="00000000" w:rsidRPr="00000000">
        <w:rPr>
          <w:color w:val="29abe2"/>
          <w:sz w:val="26"/>
          <w:szCs w:val="26"/>
          <w:rtl w:val="0"/>
        </w:rPr>
        <w:t xml:space="preserve">sibmed_journal@bionet.nsc.ru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Файл со статьей должен быть представлен в формате Microsoft Word (иметь расширение *.doc, *.docx, *.rtf).</w:t>
      </w:r>
    </w:p>
    <w:p w:rsidR="00000000" w:rsidDel="00000000" w:rsidP="00000000" w:rsidRDefault="00000000" w:rsidRPr="00000000" w14:paraId="0000001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3.2.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Материал статьи (текст, включая резюме на русском и английском языках, список литературы, таблицы, рисунки и подписи к ним, сведения об авторах) оформляется одним файлом; желательно также представить оригиналы рисунков (файлы программ, в которых они выполнены: *.xls, *.xlsx, *.stw, *.sta, *.stg, *.opj, *.pzf, *.cdr, *.eps и т.д.). Все страницы рукописи, в том числе таблицы, список литературы, рисунки и подписи к ним, сведения об авторах следует пронумеровать.</w:t>
      </w:r>
    </w:p>
    <w:p w:rsidR="00000000" w:rsidDel="00000000" w:rsidP="00000000" w:rsidRDefault="00000000" w:rsidRPr="00000000" w14:paraId="0000001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cведениях об автоpаx указываются фамилия, инициалы, ученая степень, ученое звание, ORCID, e-mail; также указываетcя автоp, ответcтвенный за пеpепиcку c pедакцией и работу с корректурой, и номер его телефона.</w:t>
      </w:r>
    </w:p>
    <w:p w:rsidR="00000000" w:rsidDel="00000000" w:rsidP="00000000" w:rsidRDefault="00000000" w:rsidRPr="00000000" w14:paraId="00000016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4. ПЕРЕЧЕНЬ ДОКУМЕНТОВ</w:t>
      </w:r>
    </w:p>
    <w:p w:rsidR="00000000" w:rsidDel="00000000" w:rsidP="00000000" w:rsidRDefault="00000000" w:rsidRPr="00000000" w14:paraId="0000001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Перечень документов, подаваемый на рассмотрение в редакцию Журнала, должен включать в себя:</w:t>
      </w:r>
    </w:p>
    <w:p w:rsidR="00000000" w:rsidDel="00000000" w:rsidP="00000000" w:rsidRDefault="00000000" w:rsidRPr="00000000" w14:paraId="0000001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4.1.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hyperlink r:id="rId13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Сопроводительное письмо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с Приложением.</w:t>
      </w:r>
    </w:p>
    <w:p w:rsidR="00000000" w:rsidDel="00000000" w:rsidP="00000000" w:rsidRDefault="00000000" w:rsidRPr="00000000" w14:paraId="00000019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4.2. Заключение комитета по биомедицинской этике.</w:t>
      </w:r>
    </w:p>
    <w:p w:rsidR="00000000" w:rsidDel="00000000" w:rsidP="00000000" w:rsidRDefault="00000000" w:rsidRPr="00000000" w14:paraId="0000001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4.3.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Рукопись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(в одном файле два блока информации: на русском и английском языках) – файл «Рукопись».</w:t>
      </w:r>
    </w:p>
    <w:p w:rsidR="00000000" w:rsidDel="00000000" w:rsidP="00000000" w:rsidRDefault="00000000" w:rsidRPr="00000000" w14:paraId="0000001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4.4.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Рисунки и фотографии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(на русском и английском языках), пронумерованные и снабженные подписями. Рисунки необходимо внедрять в текст с возможностью редактирования либо дополнительно прикладывать соответствующие файлы в формате программы, в которой они были выполнены (*.xls, *.xlsx, *.stw, *.sta, *.stg, *.opj, *.pzf, *.cdr, *.eps и т.д.).</w:t>
      </w:r>
    </w:p>
    <w:p w:rsidR="00000000" w:rsidDel="00000000" w:rsidP="00000000" w:rsidRDefault="00000000" w:rsidRPr="00000000" w14:paraId="0000001C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4.5.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Перечень сокращений.</w:t>
      </w:r>
    </w:p>
    <w:p w:rsidR="00000000" w:rsidDel="00000000" w:rsidP="00000000" w:rsidRDefault="00000000" w:rsidRPr="00000000" w14:paraId="0000001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4.6.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hyperlink r:id="rId14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Лицензионный договор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 РУКОПИСЬ</w:t>
      </w:r>
    </w:p>
    <w:p w:rsidR="00000000" w:rsidDel="00000000" w:rsidP="00000000" w:rsidRDefault="00000000" w:rsidRPr="00000000" w14:paraId="0000001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5.1.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Объем рукописи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(не включая таблицы и рисунки) не должен превышать: для экспериментальных и клинических статей – 10 страниц, для обзоров литературы – 25 страниц, для информационных материалов – 2 страницы. Общее количество сопровождающего иллюстративного материала (рисунки и таблицы): для экспериментальных и клинических статей – не более 6, для обзоров литературы – не более 8.</w:t>
      </w:r>
    </w:p>
    <w:p w:rsidR="00000000" w:rsidDel="00000000" w:rsidP="00000000" w:rsidRDefault="00000000" w:rsidRPr="00000000" w14:paraId="0000002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5.2.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Формат текста рукописи.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шрифт основного текста Times New Roman;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размер шрифта основного текста 12 пунктов;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междустрочный интервал – 1,5;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поля – 20 мм;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40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выравнивание по ширине.</w:t>
      </w:r>
    </w:p>
    <w:p w:rsidR="00000000" w:rsidDel="00000000" w:rsidP="00000000" w:rsidRDefault="00000000" w:rsidRPr="00000000" w14:paraId="0000002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Содержание рукописи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5.3.1.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Индекс УДК</w:t>
      </w:r>
    </w:p>
    <w:p w:rsidR="00000000" w:rsidDel="00000000" w:rsidP="00000000" w:rsidRDefault="00000000" w:rsidRPr="00000000" w14:paraId="0000002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5.3.2.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Название статьи: используется стиль написания строчно-прописными буквами с выделением прописными собственных имен, аббревиатур и т. д.</w:t>
      </w:r>
    </w:p>
    <w:p w:rsidR="00000000" w:rsidDel="00000000" w:rsidP="00000000" w:rsidRDefault="00000000" w:rsidRPr="00000000" w14:paraId="0000002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5.3.3.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Инициалы и фамилия(и) автора(ов)</w:t>
      </w:r>
    </w:p>
    <w:p w:rsidR="00000000" w:rsidDel="00000000" w:rsidP="00000000" w:rsidRDefault="00000000" w:rsidRPr="00000000" w14:paraId="0000002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5.3.4.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Учреждение: название, адрес</w:t>
      </w:r>
    </w:p>
    <w:p w:rsidR="00000000" w:rsidDel="00000000" w:rsidP="00000000" w:rsidRDefault="00000000" w:rsidRPr="00000000" w14:paraId="0000002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Если в написании рукописи принимали участие авторы из разных учреждений, необходимо соотнести названия учреждений и ФИО авторов путем добавления цифровых индексов в верхнем регистре перед названиями учреждений и после фамилий соответствующих авторов.</w:t>
      </w:r>
    </w:p>
    <w:p w:rsidR="00000000" w:rsidDel="00000000" w:rsidP="00000000" w:rsidRDefault="00000000" w:rsidRPr="00000000" w14:paraId="0000002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5.3.5.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Резюме статьи на русском языке.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Рекомендуемый объем текста – от 150 до 250 слов. Резюме экспериментальных и клинических статей должно быть структурировано с использованием подзаголовков. Все аббревиатуры (</w:t>
      </w:r>
      <w:hyperlink r:id="rId15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за исключением общепринятых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 необходимо развернуть. Следует помнить, что информация, чтобы попасть в зарубежную базу данных, должна быть понятна и интересна зарубежному читателю, который, не зная русского языка, мог бы без обращения к полному тексту статьи получить наиболее полное представление о сути публикации. Поэтому реферат должен быть информативным (не содержать общих слов), содержательным (отражать основное содержание статьи), структурированным (следовать логике описания результатов в статье).</w:t>
      </w:r>
    </w:p>
    <w:p w:rsidR="00000000" w:rsidDel="00000000" w:rsidP="00000000" w:rsidRDefault="00000000" w:rsidRPr="00000000" w14:paraId="0000002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Одним из проверенных вариантов реферата является краткое повторение в нем структуры статьи, включающей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введение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цель исследования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 материал и методы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 результаты и обсуждение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 заключение.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 Выводы могут сопровождаться рекомендациями, оценками, предложениями, гипотезами, описанными в статье.</w:t>
      </w:r>
    </w:p>
    <w:p w:rsidR="00000000" w:rsidDel="00000000" w:rsidP="00000000" w:rsidRDefault="00000000" w:rsidRPr="00000000" w14:paraId="0000002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Следует избегать лишних вводных фраз (например, «автор статьи рассматривает...», «общеизвестно …»). Исторические справки, если они не составляют основное содержание документа, описание ранее опубликованных работ и общеизвестные положения в реферате не приводятся. В тексте реферата следует употреблять синтаксические конструкции, свойственные языку научных и технических документов, избегать сложных грамматических конструкций (не применимых в научном английском языке). В качестве помощи для написания реферата можно использовать ГОСТ 7.9-95 «Реферат и аннотация. Общие требования».</w:t>
      </w:r>
    </w:p>
    <w:p w:rsidR="00000000" w:rsidDel="00000000" w:rsidP="00000000" w:rsidRDefault="00000000" w:rsidRPr="00000000" w14:paraId="0000002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5.3.6.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Ключевые слова на русском языке.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Необходимо указать от 5 до 10 ключевых слов, отражающих содержание статьи и способствующих индексированию статьи в поисковых системах.</w:t>
      </w:r>
    </w:p>
    <w:p w:rsidR="00000000" w:rsidDel="00000000" w:rsidP="00000000" w:rsidRDefault="00000000" w:rsidRPr="00000000" w14:paraId="00000030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5.3.7.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Дополнительная информация.</w:t>
      </w:r>
    </w:p>
    <w:p w:rsidR="00000000" w:rsidDel="00000000" w:rsidP="00000000" w:rsidRDefault="00000000" w:rsidRPr="00000000" w14:paraId="0000003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должны раскрыть потенциальные и явные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конфликты интересов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связанные с рукописью. Конфликтом интересов может считаться любая ситуация (финансовые отношения, служба или работа в учреждениях, имеющих финансовый или политический интерес к публикуемым материалам, должностные обязанности и др.), способная повлиять на автора рукописи и привести к сокрытию, искажению данных, или изменить их трактовку. Наличие конфликта интересов у одного или нескольких авторов не является поводом для отказа в публикации статьи. Выявленное редакцией сокрытие потенциальных и явных конфликтов интересов со стороны авторов может стать причиной отказа в рассмотрении и публикации рукописи.</w:t>
      </w:r>
    </w:p>
    <w:p w:rsidR="00000000" w:rsidDel="00000000" w:rsidP="00000000" w:rsidRDefault="00000000" w:rsidRPr="00000000" w14:paraId="0000003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могут выразить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благодарность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людям и организациям, способствовавшим публикации статьи в Журнале, но не являющимися её авторами, а также указать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источник финансирования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как научной работы, так и процесса публикации статьи (фонд, коммерческая или государственная организация, частное лицо и др.).</w:t>
      </w:r>
    </w:p>
    <w:p w:rsidR="00000000" w:rsidDel="00000000" w:rsidP="00000000" w:rsidRDefault="00000000" w:rsidRPr="00000000" w14:paraId="0000003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Необходимо указать контактные данные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автора для переписки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Образец:</w:t>
      </w:r>
    </w:p>
    <w:p w:rsidR="00000000" w:rsidDel="00000000" w:rsidP="00000000" w:rsidRDefault="00000000" w:rsidRPr="00000000" w14:paraId="0000003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УДК 616-092.4:618.19:57.032</w:t>
      </w:r>
    </w:p>
    <w:p w:rsidR="00000000" w:rsidDel="00000000" w:rsidP="00000000" w:rsidRDefault="00000000" w:rsidRPr="00000000" w14:paraId="00000036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Внутриопухолевая гетерогенность амплификации в HER2/neu-положительных молекулярно-генетических подтипах рака молочной железы</w:t>
      </w:r>
    </w:p>
    <w:p w:rsidR="00000000" w:rsidDel="00000000" w:rsidP="00000000" w:rsidRDefault="00000000" w:rsidRPr="00000000" w14:paraId="00000037">
      <w:pPr>
        <w:shd w:fill="ffffff" w:val="clear"/>
        <w:spacing w:after="80" w:before="0" w:lineRule="auto"/>
        <w:rPr>
          <w:b w:val="1"/>
          <w:color w:val="666666"/>
          <w:sz w:val="26"/>
          <w:szCs w:val="26"/>
          <w:vertAlign w:val="superscript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Л.Н. Ващенко</w:t>
      </w:r>
      <w:r w:rsidDel="00000000" w:rsidR="00000000" w:rsidRPr="00000000">
        <w:rPr>
          <w:b w:val="1"/>
          <w:color w:val="666666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, Л.Э. Завалишина</w:t>
      </w:r>
      <w:r w:rsidDel="00000000" w:rsidR="00000000" w:rsidRPr="00000000">
        <w:rPr>
          <w:b w:val="1"/>
          <w:color w:val="666666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, И.А. Павленко</w:t>
      </w:r>
      <w:r w:rsidDel="00000000" w:rsidR="00000000" w:rsidRPr="00000000">
        <w:rPr>
          <w:b w:val="1"/>
          <w:color w:val="666666"/>
          <w:sz w:val="26"/>
          <w:szCs w:val="26"/>
          <w:vertAlign w:val="superscript"/>
          <w:rtl w:val="0"/>
        </w:rPr>
        <w:t xml:space="preserve">3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, П.Е. Повилайтите</w:t>
      </w:r>
      <w:r w:rsidDel="00000000" w:rsidR="00000000" w:rsidRPr="00000000">
        <w:rPr>
          <w:b w:val="1"/>
          <w:color w:val="666666"/>
          <w:sz w:val="26"/>
          <w:szCs w:val="26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38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Ростовский научно-исследовательский онкологический институт Минздрава России</w:t>
      </w:r>
    </w:p>
    <w:p w:rsidR="00000000" w:rsidDel="00000000" w:rsidP="00000000" w:rsidRDefault="00000000" w:rsidRPr="00000000" w14:paraId="00000039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344037, г. Ростов-на-Дону, ул. 14-я линия, 63</w:t>
      </w:r>
    </w:p>
    <w:p w:rsidR="00000000" w:rsidDel="00000000" w:rsidP="00000000" w:rsidRDefault="00000000" w:rsidRPr="00000000" w14:paraId="0000003A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Российская медицинская академия непрерывного профессионального образования Минздрава России</w:t>
      </w:r>
    </w:p>
    <w:p w:rsidR="00000000" w:rsidDel="00000000" w:rsidP="00000000" w:rsidRDefault="00000000" w:rsidRPr="00000000" w14:paraId="0000003B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125993, г. Москва, ул. Баррикадная, 2/1, стр. 1</w:t>
      </w:r>
    </w:p>
    <w:p w:rsidR="00000000" w:rsidDel="00000000" w:rsidP="00000000" w:rsidRDefault="00000000" w:rsidRPr="00000000" w14:paraId="0000003C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vertAlign w:val="superscript"/>
          <w:rtl w:val="0"/>
        </w:rPr>
        <w:t xml:space="preserve">3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Патологоанатомическое бюро</w:t>
      </w:r>
    </w:p>
    <w:p w:rsidR="00000000" w:rsidDel="00000000" w:rsidP="00000000" w:rsidRDefault="00000000" w:rsidRPr="00000000" w14:paraId="0000003D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344015, г. Ростов-на-Дону, ул. Благодатная, 170а</w:t>
      </w:r>
    </w:p>
    <w:p w:rsidR="00000000" w:rsidDel="00000000" w:rsidP="00000000" w:rsidRDefault="00000000" w:rsidRPr="00000000" w14:paraId="0000003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Люминальный В HER2/neu-положительный и HER2/neu-положительный (не люминальный) подтипы рака молочной железы (РМЖ) характеризуются амплификацией гена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HER2/neu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и гиперэкспрессией соответствующего белка на мембране опухолевых клеток. Для лечения пациентов c HER2/neu-положительным РМЖ разработаны и применяются в различном режиме и комбинациях несколько таргетных препаратов, однако их использование существенно ограничено первичной или приобретенной резистентностью, в основе которой лежит множество факторов, в том числе и генетическая гетерогенность опухоли. Целью нашей работы было оценить гетерогенность амплификации HER2/neu в HER2/neu-положительных подтипах РМЖ – люминальном В HER2/neu-положительном и HER2/neu-положительном (не люминальном).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Материал и методы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В исследование вошли 210 пациентов с неопределенной (2+) иммуногистохимической оценкой экспрессии HER2/neu, которым в рамках первичной диагностики РМЖ выполняли FISH-исследование с двойной флуоресцентной меткой для оценки статуса гена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HER2/neu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Результаты и их обсуждение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В ходе исследования было выявлено, что ген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HER2/neu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26"/>
          <w:szCs w:val="26"/>
          <w:rtl w:val="0"/>
        </w:rPr>
        <w:t xml:space="preserve">, экспрессия которого имеет основополагающее значение в патогенезе люминального В HER2/neu-положительного и HER2/neu-положительного (не люминального) РМЖ, характеризуется выраженным гетерогенным характером амплификации в 31% случаев. При этом как гетерогенные мы интерпретировали опухоли, содержащие клетки с соотношением HER2/CEP17 &lt; 2 и количеством копий гена 4 ≤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HER2/neu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&lt; 6, то есть клетки с отсутствием амплификации гена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HER2/neu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Группы люминальных В и HER2/neu-положительных опухолей статистически значимо не различались по количеству гетерогенных по амплификации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HER2/neu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В ходе ROC-анализа была установлена диагностическая значимость показателя HER2/CEP17 для выявления гетерогенности опухоли: пороговое значение показателя, при котором достигалась диагностическая эффективность 95%, составило 2,6.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Заключение.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Гетерогенность амплификации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HER2/neu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26"/>
          <w:szCs w:val="26"/>
          <w:rtl w:val="0"/>
        </w:rPr>
        <w:t xml:space="preserve"> обнаруживается при FISH-анализе в 31% случаев РМЖ и не зависит от принадлежности опухоли к люминальному В HER2/neu-положительному или HER2/neu-положительному (не люминальному) подтипу. Если в образце опухоли с положительным HER2/neu-статусом соотношение HER2/CEP17 ≤ 2,6, такой образец с вероятностью 95% будет содержать минорные субклоны без амплификации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HER2/neu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Феномен гетерогенности амплификации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HER2/neu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в HER2/neu-положительных опухолях может иметь важное значение при прогнозировании исхода заболевания и выбора тактики лечения РМЖ.</w:t>
      </w:r>
    </w:p>
    <w:p w:rsidR="00000000" w:rsidDel="00000000" w:rsidP="00000000" w:rsidRDefault="00000000" w:rsidRPr="00000000" w14:paraId="0000003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Ключевые слова: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рак молочной железы, внутриопухолевая гетерогенность, амплификация гена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HER2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флуоресцентная гибридизация in situ, таргетная терапия.</w:t>
      </w:r>
    </w:p>
    <w:p w:rsidR="00000000" w:rsidDel="00000000" w:rsidP="00000000" w:rsidRDefault="00000000" w:rsidRPr="00000000" w14:paraId="00000040">
      <w:pPr>
        <w:shd w:fill="ffffff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Конфликт интересов.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заявляют об отсутствии конфликта интересов.</w:t>
      </w:r>
    </w:p>
    <w:p w:rsidR="00000000" w:rsidDel="00000000" w:rsidP="00000000" w:rsidRDefault="00000000" w:rsidRPr="00000000" w14:paraId="0000004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Благодарности.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Работа выполнена при поддержке РФФИ, грант № xx-xx-xxxx.</w:t>
      </w:r>
    </w:p>
    <w:p w:rsidR="00000000" w:rsidDel="00000000" w:rsidP="00000000" w:rsidRDefault="00000000" w:rsidRPr="00000000" w14:paraId="0000004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Автор для переписки: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Ващенков Л.Н., е-mail: xxx@xxx.xx</w:t>
      </w:r>
    </w:p>
    <w:p w:rsidR="00000000" w:rsidDel="00000000" w:rsidP="00000000" w:rsidRDefault="00000000" w:rsidRPr="00000000" w14:paraId="0000004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5.3.8.   Название статьи на английском языке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должно быть грамотным, при этом по смыслу полностью соответствовать русскоязычному названию.</w:t>
      </w:r>
    </w:p>
    <w:p w:rsidR="00000000" w:rsidDel="00000000" w:rsidP="00000000" w:rsidRDefault="00000000" w:rsidRPr="00000000" w14:paraId="0000004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5.3.9.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Имя, отчество и фамилию автора(ов) на английском языке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необходимо писать так же, как в ранее опубликованных в зарубежных журналах статьях. Авторам, публикующимся впервые, следует воспользоваться стандартом транслитерации BSI (см. ниже).</w:t>
      </w:r>
    </w:p>
    <w:p w:rsidR="00000000" w:rsidDel="00000000" w:rsidP="00000000" w:rsidRDefault="00000000" w:rsidRPr="00000000" w14:paraId="0000004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5.3.10. Affiliation.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Необходимо указать официальное англоязычное название учреждения и его адрес на английском языке. Наиболее полный список названий учреждений и их официальных англоязычных версий можно найти на сайте </w:t>
      </w:r>
      <w:hyperlink r:id="rId16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Научной электронной библиотеки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4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5.3.11.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Англоязычная версия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резюме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статьи должна по смыслу и структуре полностью соответствовать русскоязычной и быть грамотной с точки зрения английского языка.</w:t>
      </w:r>
    </w:p>
    <w:p w:rsidR="00000000" w:rsidDel="00000000" w:rsidP="00000000" w:rsidRDefault="00000000" w:rsidRPr="00000000" w14:paraId="0000004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5.3.12.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Key words.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Англоязычная версия ключевых слов должна полностью соответствовать русскоязычной и быть грамотной с точки зрения английского языка.</w:t>
      </w:r>
    </w:p>
    <w:p w:rsidR="00000000" w:rsidDel="00000000" w:rsidP="00000000" w:rsidRDefault="00000000" w:rsidRPr="00000000" w14:paraId="00000048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5.3.13. Дополнительная информация на английском языке.</w:t>
      </w:r>
    </w:p>
    <w:p w:rsidR="00000000" w:rsidDel="00000000" w:rsidP="00000000" w:rsidRDefault="00000000" w:rsidRPr="00000000" w14:paraId="0000004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Conflict of interest.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В случае отсутствия конфликта интересов следует указать это: The authors declare no conflict of interest.</w:t>
      </w:r>
    </w:p>
    <w:p w:rsidR="00000000" w:rsidDel="00000000" w:rsidP="00000000" w:rsidRDefault="00000000" w:rsidRPr="00000000" w14:paraId="0000004A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Acknowledgments.</w:t>
      </w:r>
    </w:p>
    <w:p w:rsidR="00000000" w:rsidDel="00000000" w:rsidP="00000000" w:rsidRDefault="00000000" w:rsidRPr="00000000" w14:paraId="0000004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5.3.14.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Полный текст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(на русском, английском или обоих языках) должен быть структурирован по разделам. Все аббревиатуры (</w:t>
      </w:r>
      <w:hyperlink r:id="rId17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за исключением общепринятых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 необходимо развернуть.</w:t>
      </w:r>
    </w:p>
    <w:p w:rsidR="00000000" w:rsidDel="00000000" w:rsidP="00000000" w:rsidRDefault="00000000" w:rsidRPr="00000000" w14:paraId="0000004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Введение.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Раздел раскрывает актуальность исследования на основании литературной справки, освещает состояние вопроса со ссылками на наиболее значимые публикации. В конце введения формулируется цель, отражающая необходимость проведения исследования.</w:t>
      </w:r>
    </w:p>
    <w:p w:rsidR="00000000" w:rsidDel="00000000" w:rsidP="00000000" w:rsidRDefault="00000000" w:rsidRPr="00000000" w14:paraId="0000004D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МАТЕРИАЛ И МЕТОДЫ</w:t>
      </w:r>
    </w:p>
    <w:p w:rsidR="00000000" w:rsidDel="00000000" w:rsidP="00000000" w:rsidRDefault="00000000" w:rsidRPr="00000000" w14:paraId="0000004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Раздел посвящен информации о включенных в исследование пациентах (приводятся количественные и качественные характеристики больных/обследованных) или экспериментальных животных, дизайне исследования, использованных клинических, лабораторных, инструментальных, экспериментальных и прочих методах с обязательным подробным описанием методов статистической обработки данных. При упоминании аппаратуры и лекарств в скобках указываются фирма и страна-производитель. В Журнале используются международные непатентованные названия (INN) лекарств и препаратов. Торговые (патентованные) названия, под которыми препараты выпускаются различными фирмами, приводятся в разделе «Материал и методы», с указанием фирмы-изготовителя и их международного непатентованного (генерического) названия. Например: таривид (офлоксацин, «Хехст Мэрион Руссель»).</w:t>
      </w:r>
    </w:p>
    <w:p w:rsidR="00000000" w:rsidDel="00000000" w:rsidP="00000000" w:rsidRDefault="00000000" w:rsidRPr="00000000" w14:paraId="0000004F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РЕЗУЛЬТАТЫ</w:t>
      </w:r>
    </w:p>
    <w:p w:rsidR="00000000" w:rsidDel="00000000" w:rsidP="00000000" w:rsidRDefault="00000000" w:rsidRPr="00000000" w14:paraId="0000005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Результаты следует представлять в логической последовательности в тексте, а также в виде таблиц и иллюстраций. Не допускается дублирование результатов: в тексте не следует повторять все данные из таблиц и рисунков, надо упоминать только наиболее важные из них; в рисунках не следует дублировать данные, приведенные в таблицах. Величины измерений должны соответствовать Международной системе единиц (СИ).</w:t>
      </w:r>
    </w:p>
    <w:p w:rsidR="00000000" w:rsidDel="00000000" w:rsidP="00000000" w:rsidRDefault="00000000" w:rsidRPr="00000000" w14:paraId="0000005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формулах должны быть четко размечены все элементы: строчные (м) и прописные (М) буквы, четко выделяются подстрочные и надстрочные индексы; в случае сходства написания цифр и букв (0 — цифра, О — буква) должны быть сделаны соответствующие пометки.</w:t>
      </w:r>
    </w:p>
    <w:p w:rsidR="00000000" w:rsidDel="00000000" w:rsidP="00000000" w:rsidRDefault="00000000" w:rsidRPr="00000000" w14:paraId="0000005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Латинские названия микроорганизмов приводятся в соответствии с современной классификацией, курсивом. При первом упоминании название микроорганизма дается полностью — род и вид (например,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Escherichia coli, Staphylococcus aureus, Streptomyces lividans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), при повторном упоминании родовое название сокращается до одной буквы 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E. coli, S. aureus, S. lividans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5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Названия генетических элементов даются в трехбуквенном обозначении латинского алфавита строчными буквами, курсивом 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tet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), а продукты, кодируемые соответствующими генетическими элементами — прописными прямыми буквами (ТЕТ).</w:t>
      </w:r>
    </w:p>
    <w:p w:rsidR="00000000" w:rsidDel="00000000" w:rsidP="00000000" w:rsidRDefault="00000000" w:rsidRPr="00000000" w14:paraId="00000054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ОБСУЖДЕНИЕ</w:t>
      </w:r>
    </w:p>
    <w:p w:rsidR="00000000" w:rsidDel="00000000" w:rsidP="00000000" w:rsidRDefault="00000000" w:rsidRPr="00000000" w14:paraId="0000005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Раздел включает в себя интерпретацию результатов и их значимости со ссылками на соответствующие работы других авторов. Содержание раздела должно быть четким и кратким. Надо выделять новые и важные аспекты результатов своего исследования и по возможности сопоставлять их с данными других исследователей. Не следует повторять сведения, уже приводившиеся в разделе «Введение», и подробные данные из раздела «Результаты». Необходимо отметить ограничения исследования и его практическую значимость. В обсуждение можно включить обоснованные рекомендации. Допускается объединение разделов под общим названием «Результаты и их обсуждение».</w:t>
      </w:r>
    </w:p>
    <w:p w:rsidR="00000000" w:rsidDel="00000000" w:rsidP="00000000" w:rsidRDefault="00000000" w:rsidRPr="00000000" w14:paraId="00000056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ЗАКЛЮЧЕНИЕ</w:t>
      </w:r>
    </w:p>
    <w:p w:rsidR="00000000" w:rsidDel="00000000" w:rsidP="00000000" w:rsidRDefault="00000000" w:rsidRPr="00000000" w14:paraId="0000005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Раздел содержит тезисы и выводы исследования, основанные на собственных данных.</w:t>
      </w:r>
    </w:p>
    <w:p w:rsidR="00000000" w:rsidDel="00000000" w:rsidP="00000000" w:rsidRDefault="00000000" w:rsidRPr="00000000" w14:paraId="0000005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5.3.15.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Таблицы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должны быть ясными, дополняющими, но не дублирующими текст и размещаться после текста статьи. Каждая таблица должна иметь порядковый номер соответственно первому упоминанию ее в тексте и заголовок, размещаемый над таблицей,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на русском и английском языке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Все столбцы и строки в таблице должны иметь краткие заголовки. В примечании расшифровываются используемые в таблице обозначения и аббревиатуры, не развернутые в тексте статьи.</w:t>
      </w:r>
    </w:p>
    <w:p w:rsidR="00000000" w:rsidDel="00000000" w:rsidP="00000000" w:rsidRDefault="00000000" w:rsidRPr="00000000" w14:paraId="0000005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5.3.16.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Рисунки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(графики, диаграммы, схемы, чертежи и другие иллюстрации, рисованные средствами MS Office) должны размещаться после текста статьи (поскольку рецензент и редактор смотрят на рукопись в целом), быть пронумерованы и иметь подрисуночную подпись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на руском и английском языке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состоящую из названия и «легенды» (объяснения частей рисунка, символов, стрелок и других его деталей). Оси координат должны быть подписаны. В подписях к микрофотографиям необходимо указывать степень увеличения. Рисунки и таблицы не должны дублировать друг друга. Рисунки необходимо внедрять в текст с возможностью редактирования либо дополнительно представлять их оригиналы в электронном варианте (см. выше, п. 3.2, 4.4).</w:t>
      </w:r>
    </w:p>
    <w:p w:rsidR="00000000" w:rsidDel="00000000" w:rsidP="00000000" w:rsidRDefault="00000000" w:rsidRPr="00000000" w14:paraId="0000005A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5.3.17.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Ссылки, список литературы</w:t>
      </w:r>
    </w:p>
    <w:p w:rsidR="00000000" w:rsidDel="00000000" w:rsidP="00000000" w:rsidRDefault="00000000" w:rsidRPr="00000000" w14:paraId="0000005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библиографии (пристатейном списке литературы) каждый источник следует помещать с новой строки под порядковым номером. В списке все работы перечисляются в порядке цитирования. В тексте статьи ссылки на источники приводятся в квадратных скобках арабскими цифрами.</w:t>
      </w:r>
    </w:p>
    <w:p w:rsidR="00000000" w:rsidDel="00000000" w:rsidP="00000000" w:rsidRDefault="00000000" w:rsidRPr="00000000" w14:paraId="0000005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библиографическом описании каждого источника должны быть представлены все авторы. Недопустимо сокращать название статьи. Для русскоязычных журналов следует приводить названия в сокращенном виде, принятом в </w:t>
      </w:r>
      <w:hyperlink r:id="rId18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электронном каталоге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научно-технической литературы ВИНИТИ (группа «Сериальные издания»); для удобства авторов более 400 названий сведены в </w:t>
      </w:r>
      <w:hyperlink r:id="rId19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таблицу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. При наличии у цитируемого источника doi необходимо его указать. Каждый русскоязычный источник должен быть представлен также на английском языке, следующим образом (примеры приведены ниже):</w:t>
      </w:r>
    </w:p>
    <w:p w:rsidR="00000000" w:rsidDel="00000000" w:rsidP="00000000" w:rsidRDefault="00000000" w:rsidRPr="00000000" w14:paraId="0000005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• </w:t>
        <w:tab/>
        <w:t xml:space="preserve">автор(ы) – транслитерация;</w:t>
      </w:r>
    </w:p>
    <w:p w:rsidR="00000000" w:rsidDel="00000000" w:rsidP="00000000" w:rsidRDefault="00000000" w:rsidRPr="00000000" w14:paraId="0000005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• </w:t>
        <w:tab/>
        <w:t xml:space="preserve">название книги или статьи – перевод на английский язык;</w:t>
      </w:r>
    </w:p>
    <w:p w:rsidR="00000000" w:rsidDel="00000000" w:rsidP="00000000" w:rsidRDefault="00000000" w:rsidRPr="00000000" w14:paraId="0000005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• </w:t>
        <w:tab/>
        <w:t xml:space="preserve">источник – транслитерация = перевод на английский язык;</w:t>
      </w:r>
    </w:p>
    <w:p w:rsidR="00000000" w:rsidDel="00000000" w:rsidP="00000000" w:rsidRDefault="00000000" w:rsidRPr="00000000" w14:paraId="0000006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• </w:t>
        <w:tab/>
        <w:t xml:space="preserve">выходные данные в цифровом формате;</w:t>
      </w:r>
    </w:p>
    <w:p w:rsidR="00000000" w:rsidDel="00000000" w:rsidP="00000000" w:rsidRDefault="00000000" w:rsidRPr="00000000" w14:paraId="0000006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• </w:t>
        <w:tab/>
        <w:t xml:space="preserve">язык публикации – указать в квадратных скобках [In Russian];</w:t>
      </w:r>
    </w:p>
    <w:p w:rsidR="00000000" w:rsidDel="00000000" w:rsidP="00000000" w:rsidRDefault="00000000" w:rsidRPr="00000000" w14:paraId="0000006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• </w:t>
        <w:tab/>
        <w:t xml:space="preserve">doi.</w:t>
      </w:r>
    </w:p>
    <w:p w:rsidR="00000000" w:rsidDel="00000000" w:rsidP="00000000" w:rsidRDefault="00000000" w:rsidRPr="00000000" w14:paraId="0000006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Технология подготовки ссылок с использованием системы транслитерации: на сайте http://translit.ru выбрать систему транслитерации BSI (British Standard), вставить в специальное поле текст для транслитерации и нажать кнопку «в транслит». При цитировании статей из русскоязычных журналов, имеющих англоязычную версию, ссылки рекомендуется не переводить, а приводить оригинальные библиографические описания соответствующих статей из англоязычных вариантов.</w:t>
      </w:r>
    </w:p>
    <w:p w:rsidR="00000000" w:rsidDel="00000000" w:rsidP="00000000" w:rsidRDefault="00000000" w:rsidRPr="00000000" w14:paraId="0000006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Название англоязычных журналов следует приводить в соответствии с </w:t>
      </w:r>
      <w:hyperlink r:id="rId20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каталогом названий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базы данных MedLine (PubMed). Если журнал не индексируется в MedLine, необходимо указывать его полное название.</w:t>
      </w:r>
    </w:p>
    <w:p w:rsidR="00000000" w:rsidDel="00000000" w:rsidP="00000000" w:rsidRDefault="00000000" w:rsidRPr="00000000" w14:paraId="0000006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список литературы не рекомендуется включать диссертационные работы, так как ознакомление с ними затруднительно, а также авторефераты диссертаций, основное содержание которых изложено в приводимых в автореферате публикациях, ссылки на которые представляются более корректными. Нежелательны также ссылки на тезисы докладов.</w:t>
      </w:r>
    </w:p>
    <w:p w:rsidR="00000000" w:rsidDel="00000000" w:rsidP="00000000" w:rsidRDefault="00000000" w:rsidRPr="00000000" w14:paraId="0000006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оформлении пристатейного списка литературы необходимо руководствоваться </w:t>
      </w:r>
      <w:hyperlink r:id="rId21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рекомендациями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Американской Национальной Организации по Информационным стандартам (National Information Standards Organisation – NISO), принятому National Library of Medicine (NLM) для баз данных (Library's MEDLINE/PubMed database). В Журнале приняты следующие правила оформления списка литературы (пользователям EndNote предлагаем </w:t>
      </w:r>
      <w:hyperlink r:id="rId22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шаблон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67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Библиографическое описание журнальных статей</w:t>
      </w:r>
    </w:p>
    <w:p w:rsidR="00000000" w:rsidDel="00000000" w:rsidP="00000000" w:rsidRDefault="00000000" w:rsidRPr="00000000" w14:paraId="0000006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 А.А., Автор Б.Б., Автор В.В., Автор Г.Г., Автор Д.Д. Название статьи.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Назв. ж.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Год; Том (Номер): Первая страница–последняя страница. doi</w:t>
      </w:r>
    </w:p>
    <w:p w:rsidR="00000000" w:rsidDel="00000000" w:rsidP="00000000" w:rsidRDefault="00000000" w:rsidRPr="00000000" w14:paraId="0000006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Avtor A.A., Avtor B.B., Avtor V.V., Avtor G.G., Avtor D.D.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Title of paper.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Nazvanie zhurnala = Journal title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Year; Volume (Number): First page–last page. [In Russian]. doi</w:t>
      </w:r>
    </w:p>
    <w:p w:rsidR="00000000" w:rsidDel="00000000" w:rsidP="00000000" w:rsidRDefault="00000000" w:rsidRPr="00000000" w14:paraId="0000006A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Примеры</w:t>
      </w:r>
    </w:p>
    <w:p w:rsidR="00000000" w:rsidDel="00000000" w:rsidP="00000000" w:rsidRDefault="00000000" w:rsidRPr="00000000" w14:paraId="0000006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Дамбаев Г.Ц., Шефер Н.А., Кондауров А.Г., Гаркуша В.М., Ена И.И. Периоперационная профилактика респираторных осложнений у пациентов с операбельными формами рака легкого.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Сиб. науч. мед. ж.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2019; 39 (2): 57-61. doi: 10.15372/SSMJ20190207</w:t>
      </w:r>
    </w:p>
    <w:p w:rsidR="00000000" w:rsidDel="00000000" w:rsidP="00000000" w:rsidRDefault="00000000" w:rsidRPr="00000000" w14:paraId="0000006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Dambaev G.T., Shefer N.A., Kondaurov A.G., Garkusha V.M., Ena I.I. Perioperative prevention of respiratory complications in patients with surgery forms of lung cancer.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Sibirskiy nauchnyy medtsinskiy zhurnal = Siberian Scientific Medical Journal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2019; 39 (2): 57-61. [In Russian]. doi: 10.15372/SSMJ20190207</w:t>
      </w:r>
    </w:p>
    <w:p w:rsidR="00000000" w:rsidDel="00000000" w:rsidP="00000000" w:rsidRDefault="00000000" w:rsidRPr="00000000" w14:paraId="0000006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Лобов С.А., Крылова Н.П., Анисимова А.П., Миронов В.И., Казанцев В.Б. Оптимизация скорости и точности ЭМГ-интерфейса в практических приложениях.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Физиол. человека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2019; 45: 145–151. doi: 10.1134/S0362119719010109</w:t>
      </w:r>
    </w:p>
    <w:p w:rsidR="00000000" w:rsidDel="00000000" w:rsidP="00000000" w:rsidRDefault="00000000" w:rsidRPr="00000000" w14:paraId="0000006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Lobov S.A., Krylova N.P., Anisimova A.P., Mironov V.I., Kazantsev V.B.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Optimizing the speed and accuracy of an EMG interface in practical applications.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Hum. Physiol.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2019; 45: 145–151. doi: 10.1134/S0362119719010109</w:t>
      </w:r>
    </w:p>
    <w:p w:rsidR="00000000" w:rsidDel="00000000" w:rsidP="00000000" w:rsidRDefault="00000000" w:rsidRPr="00000000" w14:paraId="0000006F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Библиографическое описание книг</w:t>
      </w:r>
    </w:p>
    <w:p w:rsidR="00000000" w:rsidDel="00000000" w:rsidP="00000000" w:rsidRDefault="00000000" w:rsidRPr="00000000" w14:paraId="0000007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 А.А., Автор Б.Б., Автор В.В.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Название книги. Место издания: Издательство, Год. Количество страниц с.</w:t>
      </w:r>
    </w:p>
    <w:p w:rsidR="00000000" w:rsidDel="00000000" w:rsidP="00000000" w:rsidRDefault="00000000" w:rsidRPr="00000000" w14:paraId="0000007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Avtor A.A., Avtor B.B., Avtor V.V. Book title.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Place of publication: Publisher, Date of publication. Pagination p. [In Russian].</w:t>
      </w:r>
    </w:p>
    <w:p w:rsidR="00000000" w:rsidDel="00000000" w:rsidP="00000000" w:rsidRDefault="00000000" w:rsidRPr="00000000" w14:paraId="0000007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 А.А., Автор Б.Б., Автор В.В. Название главы книги.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В кн.: Название книги.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Место издания: Издательство, Год; Первая страница–последняя страница. doi</w:t>
      </w:r>
    </w:p>
    <w:p w:rsidR="00000000" w:rsidDel="00000000" w:rsidP="00000000" w:rsidRDefault="00000000" w:rsidRPr="00000000" w14:paraId="0000007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Avtor A.A., Avtor B.B., Avtor V.V. Book chapter title.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In: Book title.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Place of publication: Publisher, Date of publication; First page–last page. [In Russian]. doi</w:t>
      </w:r>
    </w:p>
    <w:p w:rsidR="00000000" w:rsidDel="00000000" w:rsidP="00000000" w:rsidRDefault="00000000" w:rsidRPr="00000000" w14:paraId="00000074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Примеры</w:t>
      </w:r>
    </w:p>
    <w:p w:rsidR="00000000" w:rsidDel="00000000" w:rsidP="00000000" w:rsidRDefault="00000000" w:rsidRPr="00000000" w14:paraId="0000007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Рагино Ю.И., Чернявский А.М., Волков А.М., Волкова И.И., Воевода М.И. Факторы и механизмы развития коронарного атеросклероза. Новосибирск: Наука, 2011. 168 с.</w:t>
      </w:r>
    </w:p>
    <w:p w:rsidR="00000000" w:rsidDel="00000000" w:rsidP="00000000" w:rsidRDefault="00000000" w:rsidRPr="00000000" w14:paraId="0000007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Ragino Yu.I., Chernyavskii A.M., Volkov A.M., Volkova I.I., Voevoda M.I. Factors and mechanisms of coronary atherosclerosis development. Novosibirsk: Nauka, 2011. 168 p. [In Russian].</w:t>
      </w:r>
    </w:p>
    <w:p w:rsidR="00000000" w:rsidDel="00000000" w:rsidP="00000000" w:rsidRDefault="00000000" w:rsidRPr="00000000" w14:paraId="0000007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Раевский К.С., Наркевич В.Б. Доклинические исследования эффективности лекарственных средств, предназначенных для лечения заболеваний центральной и периферической нервной системы.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В кн.: Руководство по экспериментальному (доклиническому) изучению новых фармакологических веществ.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Ред. Р.У. Хабриев. М.: Медицина, 2005; 230–392.</w:t>
      </w:r>
    </w:p>
    <w:p w:rsidR="00000000" w:rsidDel="00000000" w:rsidP="00000000" w:rsidRDefault="00000000" w:rsidRPr="00000000" w14:paraId="0000007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Raevsky K.S., Narkevich V.B. Preclinical studies of the effectiveness of drugs intended for the treatment of diseases of the central and peripheral nervous system.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In: Guidance on experimental (preclinical) study of new pharmacological substances.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Ed. R.U. Khabriev. Moscow: Meditsina, 2005; 230-392. [In Russian].</w:t>
      </w:r>
    </w:p>
    <w:p w:rsidR="00000000" w:rsidDel="00000000" w:rsidP="00000000" w:rsidRDefault="00000000" w:rsidRPr="00000000" w14:paraId="00000079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Библиографическое описание материалов конференций</w:t>
      </w:r>
    </w:p>
    <w:p w:rsidR="00000000" w:rsidDel="00000000" w:rsidP="00000000" w:rsidRDefault="00000000" w:rsidRPr="00000000" w14:paraId="0000007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 А.А., Автор Б.Б., Автор В.В. Название тезисов.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Название конференции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: сб. тр. конф., место проведения конференции, дата проведения конференции. Город: Издатель, Год. Первая страница–последняя страница.</w:t>
      </w:r>
    </w:p>
    <w:p w:rsidR="00000000" w:rsidDel="00000000" w:rsidP="00000000" w:rsidRDefault="00000000" w:rsidRPr="00000000" w14:paraId="0000007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Avtor A.A., Avtor B.B., Avtor V.V. Title of paper.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Conference title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: proc. conf., date of the conference, venue of the conference. Place of publication: Publisher, Date of publication. Pagination p. [In Russian].</w:t>
      </w:r>
    </w:p>
    <w:p w:rsidR="00000000" w:rsidDel="00000000" w:rsidP="00000000" w:rsidRDefault="00000000" w:rsidRPr="00000000" w14:paraId="0000007C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Пример</w:t>
      </w:r>
    </w:p>
    <w:p w:rsidR="00000000" w:rsidDel="00000000" w:rsidP="00000000" w:rsidRDefault="00000000" w:rsidRPr="00000000" w14:paraId="0000007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Измайлов Д.Ю., Владимиров Г.К. Действие антиоксидантов на образование свободных радикалов в пероксидазных реакциях.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Свободные радикалы в химии и жизни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: сб. тез. докл. III Междунар. конф., Минск, 18–19 октября 2017 г. Минск: Издательский центр БГУ, 2017. 12–13.</w:t>
      </w:r>
    </w:p>
    <w:p w:rsidR="00000000" w:rsidDel="00000000" w:rsidP="00000000" w:rsidRDefault="00000000" w:rsidRPr="00000000" w14:paraId="0000007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Izmailov D.Yu., Vladimirov G.K. Effect of antioxidants on free radical generation in peroxidase reactions.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Free radicals in chemistry and life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: coll. thes. rep. III Intern. conf., Minsk, October 18-19, 2017. Minsk: Publishing Center of the Belarusian State University, 2017. 12-13. [In Russian].</w:t>
      </w:r>
    </w:p>
    <w:p w:rsidR="00000000" w:rsidDel="00000000" w:rsidP="00000000" w:rsidRDefault="00000000" w:rsidRPr="00000000" w14:paraId="0000007F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Библиографическое описание диссертаций</w:t>
      </w:r>
    </w:p>
    <w:p w:rsidR="00000000" w:rsidDel="00000000" w:rsidP="00000000" w:rsidRDefault="00000000" w:rsidRPr="00000000" w14:paraId="0000008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 А.А. Название диссертации. Автореф. дис… канд. мед. наук. Место защиты диссертации, Год.</w:t>
      </w:r>
    </w:p>
    <w:p w:rsidR="00000000" w:rsidDel="00000000" w:rsidP="00000000" w:rsidRDefault="00000000" w:rsidRPr="00000000" w14:paraId="0000008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Author A.A. Title. Abstract of thesis….cand. med. sciences. Place; 2017. [In Russian].</w:t>
      </w:r>
    </w:p>
    <w:p w:rsidR="00000000" w:rsidDel="00000000" w:rsidP="00000000" w:rsidRDefault="00000000" w:rsidRPr="00000000" w14:paraId="0000008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 А.А. Название диссертации. Автореф. дис… докт. мед. наук. Место защиты диссертации, Год.</w:t>
      </w:r>
    </w:p>
    <w:p w:rsidR="00000000" w:rsidDel="00000000" w:rsidP="00000000" w:rsidRDefault="00000000" w:rsidRPr="00000000" w14:paraId="0000008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Author A.A. Title. Abstract of thesis… doct. med. sciences. Place, 2017. [In Russian].</w:t>
      </w:r>
    </w:p>
    <w:p w:rsidR="00000000" w:rsidDel="00000000" w:rsidP="00000000" w:rsidRDefault="00000000" w:rsidRPr="00000000" w14:paraId="00000084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Примеры</w:t>
      </w:r>
    </w:p>
    <w:p w:rsidR="00000000" w:rsidDel="00000000" w:rsidP="00000000" w:rsidRDefault="00000000" w:rsidRPr="00000000" w14:paraId="0000008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Пчелинцева Е.В. Патогенетическое обоснование применения сверхнизких температур при резекции печени по поводу очаговых образований. Автореф. дис… канд. мед. наук. Томск, 2016.</w:t>
      </w:r>
    </w:p>
    <w:p w:rsidR="00000000" w:rsidDel="00000000" w:rsidP="00000000" w:rsidRDefault="00000000" w:rsidRPr="00000000" w14:paraId="0000008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Pchelintseva E.V. Pathogenetic substantiation ultralow temperature application during liver resection in occasion of focal formations Abstract of thesis… cand. med. sci. Tomsk, 2016. [In Russian].</w:t>
      </w:r>
    </w:p>
    <w:p w:rsidR="00000000" w:rsidDel="00000000" w:rsidP="00000000" w:rsidRDefault="00000000" w:rsidRPr="00000000" w14:paraId="00000087">
      <w:pPr>
        <w:shd w:fill="ffffff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Абдуллаев А.Г. Современная система диагностики и лечения псевдомиксомы и мезотелиомы брюшины. Автореф. дис… докт. мед. наук. М., 2017.</w:t>
      </w:r>
    </w:p>
    <w:p w:rsidR="00000000" w:rsidDel="00000000" w:rsidP="00000000" w:rsidRDefault="00000000" w:rsidRPr="00000000" w14:paraId="0000008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Abdullaev A.G. Modern system of diagnosis and treatment of pseudomixoma and peritoneal mesothelioma. Abstract of thesis… doct. med. sci. Moscow, 2017. [In Russian].</w:t>
      </w:r>
    </w:p>
    <w:p w:rsidR="00000000" w:rsidDel="00000000" w:rsidP="00000000" w:rsidRDefault="00000000" w:rsidRPr="00000000" w14:paraId="00000089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Библиографическое описание патента</w:t>
      </w:r>
    </w:p>
    <w:p w:rsidR="00000000" w:rsidDel="00000000" w:rsidP="00000000" w:rsidRDefault="00000000" w:rsidRPr="00000000" w14:paraId="0000008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 А.А., Автор Б.Б., Автор В.В. Название патента. Пат. РФ № 1234567; опубл. Дата публикации.</w:t>
      </w:r>
    </w:p>
    <w:p w:rsidR="00000000" w:rsidDel="00000000" w:rsidP="00000000" w:rsidRDefault="00000000" w:rsidRPr="00000000" w14:paraId="0000008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Avtor A.A., Avtor B.B., Avtor V.V. Patent title. Patent RF № 1234567; published Date of publication. [In Russian].</w:t>
      </w:r>
    </w:p>
    <w:p w:rsidR="00000000" w:rsidDel="00000000" w:rsidP="00000000" w:rsidRDefault="00000000" w:rsidRPr="00000000" w14:paraId="0000008C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Пример</w:t>
      </w:r>
    </w:p>
    <w:p w:rsidR="00000000" w:rsidDel="00000000" w:rsidP="00000000" w:rsidRDefault="00000000" w:rsidRPr="00000000" w14:paraId="0000008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Луценко М.Т., Андриевская И.А., Ишутина Н.А., Кутепова О.Л. Способ оценки нарушения оксигенации гемоглобина при снижении микровязкости мембран эритроцитов периферической крови беременных на третьем триместре гестации и обострении цитомегаловирусной инфекции. Пат. РФ № 2540425; опубл. 10.02.2015.</w:t>
      </w:r>
    </w:p>
    <w:p w:rsidR="00000000" w:rsidDel="00000000" w:rsidP="00000000" w:rsidRDefault="00000000" w:rsidRPr="00000000" w14:paraId="0000008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Lutsenko M.T., Andrievskaya I.A., Ishutina N.A., Kutepova O.L. A method for assessing the disturbance of hemoglobin oxygenation with a decrease in microviscosity of peripheral blood erythrocyte membranes of pregnant women in the third trimester of gestation and exacerbation of cytomegalovirus infection. Patent RF № 1234567; published 10.02.2015. [In Russian].</w:t>
      </w:r>
    </w:p>
    <w:p w:rsidR="00000000" w:rsidDel="00000000" w:rsidP="00000000" w:rsidRDefault="00000000" w:rsidRPr="00000000" w14:paraId="0000008F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5.3.18. Сведения об авторах</w:t>
      </w:r>
    </w:p>
    <w:p w:rsidR="00000000" w:rsidDel="00000000" w:rsidP="00000000" w:rsidRDefault="00000000" w:rsidRPr="00000000" w14:paraId="0000009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 русском языке: фамилия, имя, отчество полностью, ученая степень, ученое звание, ORCID, e-mail.</w:t>
      </w:r>
    </w:p>
    <w:p w:rsidR="00000000" w:rsidDel="00000000" w:rsidP="00000000" w:rsidRDefault="00000000" w:rsidRPr="00000000" w14:paraId="0000009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 английском языке: фамилия, имя полностью, инициал отчества, ученое звание, ORCID, e-mail.</w:t>
      </w:r>
    </w:p>
    <w:p w:rsidR="00000000" w:rsidDel="00000000" w:rsidP="00000000" w:rsidRDefault="00000000" w:rsidRPr="00000000" w14:paraId="00000092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Пример:</w:t>
      </w:r>
    </w:p>
    <w:p w:rsidR="00000000" w:rsidDel="00000000" w:rsidP="00000000" w:rsidRDefault="00000000" w:rsidRPr="00000000" w14:paraId="0000009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Иванов И.И., д.м.н., проф., ORCID: 0000-0001-2222-3333, e-mail: ii@institute.ru</w:t>
      </w:r>
    </w:p>
    <w:p w:rsidR="00000000" w:rsidDel="00000000" w:rsidP="00000000" w:rsidRDefault="00000000" w:rsidRPr="00000000" w14:paraId="0000009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Ivanov I.I., doctor of medical sciences, professor, ORCID: 0000-0001-2222-3333, e-mail: ii@institute.ru</w:t>
      </w:r>
    </w:p>
    <w:p w:rsidR="00000000" w:rsidDel="00000000" w:rsidP="00000000" w:rsidRDefault="00000000" w:rsidRPr="00000000" w14:paraId="00000095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6. РЕЦЕНЗИРОВАНИЕ И РЕДАКТИРОВАНИЕ</w:t>
      </w:r>
    </w:p>
    <w:p w:rsidR="00000000" w:rsidDel="00000000" w:rsidP="00000000" w:rsidRDefault="00000000" w:rsidRPr="00000000" w14:paraId="0000009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6.1.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Все статьи, поступившие в редакцию, проходят независимое рецензирование. Авторам высылаются копии рецензий; оригиналы хранятся в редакции журнала и предоставляются по запросам экспертных советов ВАК.</w:t>
      </w:r>
    </w:p>
    <w:p w:rsidR="00000000" w:rsidDel="00000000" w:rsidP="00000000" w:rsidRDefault="00000000" w:rsidRPr="00000000" w14:paraId="0000009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6.2.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Если в рецензии имеется указание на необходимость исправления статьи, то она направляется автору на доработку. В этом случае датой поступления в редакцию считается дата возвращения доработанной статьи.</w:t>
      </w:r>
    </w:p>
    <w:p w:rsidR="00000000" w:rsidDel="00000000" w:rsidP="00000000" w:rsidRDefault="00000000" w:rsidRPr="00000000" w14:paraId="0000009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6.3.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Статья, направленная автору на доработку, должна быть возвращена в исправленном виде в максимально короткие сроки. Если статья не возвращается авторами более 6 месяцев, она снимается с рассмотрения. К переработанной рукописи необходимо приложить письмо от авторов, содержащее ответы на все замечания и поясняющее все изменения, сделанные в статье. При необходимости доработанная статья повторно направляется на рецензирование.</w:t>
      </w:r>
    </w:p>
    <w:p w:rsidR="00000000" w:rsidDel="00000000" w:rsidP="00000000" w:rsidRDefault="00000000" w:rsidRPr="00000000" w14:paraId="0000009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6.4.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В случае несогласия с мнением рецензента автор статьи имеет право предоставить аргументированный ответ в редакцию журнала. По решению редколлегии статья может быть направлена на повторное рецензирование другому специалисту.</w:t>
      </w:r>
    </w:p>
    <w:p w:rsidR="00000000" w:rsidDel="00000000" w:rsidP="00000000" w:rsidRDefault="00000000" w:rsidRPr="00000000" w14:paraId="0000009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6.5.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Редакция оставляет за собой право внесения редакторских изменений в рукопись, не искажающих её смысла (литературная и технологическая правка). Окончательный текст согласовывается с автором при ознакомлении с корректурой статьи.</w:t>
      </w:r>
    </w:p>
    <w:p w:rsidR="00000000" w:rsidDel="00000000" w:rsidP="00000000" w:rsidRDefault="00000000" w:rsidRPr="00000000" w14:paraId="0000009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6.6.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По мере готовности авторам для согласования высылаются гранки статьи. На этом этапе допускаются лишь незначительные правки.</w:t>
      </w:r>
    </w:p>
    <w:p w:rsidR="00000000" w:rsidDel="00000000" w:rsidP="00000000" w:rsidRDefault="00000000" w:rsidRPr="00000000" w14:paraId="0000009C">
      <w:pPr>
        <w:shd w:fill="ffffff" w:val="clear"/>
        <w:spacing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7. АДРЕС РЕДАКЦИИ</w:t>
      </w:r>
    </w:p>
    <w:p w:rsidR="00000000" w:rsidDel="00000000" w:rsidP="00000000" w:rsidRDefault="00000000" w:rsidRPr="00000000" w14:paraId="0000009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630017, г. Новосибирск, ул. Тимакова, 2</w:t>
      </w:r>
    </w:p>
    <w:p w:rsidR="00000000" w:rsidDel="00000000" w:rsidP="00000000" w:rsidRDefault="00000000" w:rsidRPr="00000000" w14:paraId="0000009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Редакция «Сибирского научного медицинского журнала»</w:t>
      </w:r>
    </w:p>
    <w:p w:rsidR="00000000" w:rsidDel="00000000" w:rsidP="00000000" w:rsidRDefault="00000000" w:rsidRPr="00000000" w14:paraId="0000009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E-mail: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sibmed_journal@bionet.nsc.ru</w:t>
      </w:r>
    </w:p>
    <w:p w:rsidR="00000000" w:rsidDel="00000000" w:rsidP="00000000" w:rsidRDefault="00000000" w:rsidRPr="00000000" w14:paraId="000000A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Тел./факс: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+7-383-306-44-31</w:t>
      </w:r>
    </w:p>
    <w:p w:rsidR="00000000" w:rsidDel="00000000" w:rsidP="00000000" w:rsidRDefault="00000000" w:rsidRPr="00000000" w14:paraId="000000A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Сайт журнала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: https://sibmed.elpub.ru/jour</w:t>
      </w:r>
    </w:p>
    <w:p w:rsidR="00000000" w:rsidDel="00000000" w:rsidP="00000000" w:rsidRDefault="00000000" w:rsidRPr="00000000" w14:paraId="000000A2">
      <w:pPr>
        <w:shd w:fill="cccccc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3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uygjubyd096c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Авторские права</w:t>
      </w:r>
    </w:p>
    <w:p w:rsidR="00000000" w:rsidDel="00000000" w:rsidP="00000000" w:rsidRDefault="00000000" w:rsidRPr="00000000" w14:paraId="000000A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Авторы, публикующие в данном журнале, соглашаются со следующим: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за собой авторские права на работу и предоставляют журналу право первой публикации работы на условиях лицензии </w:t>
      </w:r>
      <w:hyperlink r:id="rId23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  <w:br w:type="textWrapping"/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право заключать отдельные контрактные договорённости, касающиеся неэксклюзивного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  <w:br w:type="textWrapping"/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имеют право размещать свою работу в сети Интернет (например, в институтском хранилище или на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24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The Effect of Open Access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A8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9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3grzbpl1q5ov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Приватность</w:t>
      </w:r>
    </w:p>
    <w:p w:rsidR="00000000" w:rsidDel="00000000" w:rsidP="00000000" w:rsidRDefault="00000000" w:rsidRPr="00000000" w14:paraId="000000A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ncbi.nlm.nih.gov/nlmcatalog/journals/" TargetMode="External"/><Relationship Id="rId11" Type="http://schemas.openxmlformats.org/officeDocument/2006/relationships/hyperlink" Target="http://soramn.ru/files/tberezina/shablonpisma.doc" TargetMode="External"/><Relationship Id="rId22" Type="http://schemas.openxmlformats.org/officeDocument/2006/relationships/hyperlink" Target="http://soramn.ru/files/tberezina/ssmj.ens" TargetMode="External"/><Relationship Id="rId10" Type="http://schemas.openxmlformats.org/officeDocument/2006/relationships/hyperlink" Target="https://elibrary.ru/title_about.asp?id=53340" TargetMode="External"/><Relationship Id="rId21" Type="http://schemas.openxmlformats.org/officeDocument/2006/relationships/hyperlink" Target="http://www.nlm.nih.gov/citingmedicine" TargetMode="External"/><Relationship Id="rId13" Type="http://schemas.openxmlformats.org/officeDocument/2006/relationships/hyperlink" Target="http://soramn.ru/files/tberezina/shablonpisma.doc" TargetMode="External"/><Relationship Id="rId24" Type="http://schemas.openxmlformats.org/officeDocument/2006/relationships/hyperlink" Target="http://opcit.eprints.org/oacitation-biblio.html" TargetMode="External"/><Relationship Id="rId12" Type="http://schemas.openxmlformats.org/officeDocument/2006/relationships/hyperlink" Target="http://soramn.ru/files/tberezina/ld.doc" TargetMode="External"/><Relationship Id="rId23" Type="http://schemas.openxmlformats.org/officeDocument/2006/relationships/hyperlink" Target="http://creativecommons.org/licenses/by/3.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bmed.elpub.ru/jour" TargetMode="External"/><Relationship Id="rId15" Type="http://schemas.openxmlformats.org/officeDocument/2006/relationships/hyperlink" Target="http://soramn.ru/files/tberezina/abbr.doc" TargetMode="External"/><Relationship Id="rId14" Type="http://schemas.openxmlformats.org/officeDocument/2006/relationships/hyperlink" Target="http://soramn.ru/files/tberezina/ld.doc" TargetMode="External"/><Relationship Id="rId17" Type="http://schemas.openxmlformats.org/officeDocument/2006/relationships/hyperlink" Target="http://soramn.ru/files/tberezina/abbreviations.doc" TargetMode="External"/><Relationship Id="rId16" Type="http://schemas.openxmlformats.org/officeDocument/2006/relationships/hyperlink" Target="https://elibrary.ru/orgs.asp" TargetMode="External"/><Relationship Id="rId5" Type="http://schemas.openxmlformats.org/officeDocument/2006/relationships/styles" Target="styles.xml"/><Relationship Id="rId19" Type="http://schemas.openxmlformats.org/officeDocument/2006/relationships/hyperlink" Target="http://soramn.ru/files/tberezina/rjta.doc" TargetMode="External"/><Relationship Id="rId6" Type="http://schemas.openxmlformats.org/officeDocument/2006/relationships/hyperlink" Target="http://www.icmje.org/recommendations/" TargetMode="External"/><Relationship Id="rId18" Type="http://schemas.openxmlformats.org/officeDocument/2006/relationships/hyperlink" Target="http://catalog.viniti.ru/srch_basic.aspx" TargetMode="External"/><Relationship Id="rId7" Type="http://schemas.openxmlformats.org/officeDocument/2006/relationships/hyperlink" Target="http://www.icmje.org/about.html" TargetMode="External"/><Relationship Id="rId8" Type="http://schemas.openxmlformats.org/officeDocument/2006/relationships/hyperlink" Target="https://vak.minobrnauki.gov.ru/documents#tab=_tab:editions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