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3" w:sz="0" w:val="none"/>
        </w:pBdr>
        <w:shd w:fill="ffffff" w:val="clear"/>
        <w:spacing w:after="160" w:before="380" w:line="222.35294117647058" w:lineRule="auto"/>
        <w:rPr>
          <w:color w:val="72918b"/>
        </w:rPr>
      </w:pPr>
      <w:bookmarkStart w:colFirst="0" w:colLast="0" w:name="_dlk41hw3ux3d" w:id="0"/>
      <w:bookmarkEnd w:id="0"/>
      <w:hyperlink r:id="rId6">
        <w:r w:rsidDel="00000000" w:rsidR="00000000" w:rsidRPr="00000000">
          <w:rPr>
            <w:color w:val="72918b"/>
            <w:rtl w:val="0"/>
          </w:rPr>
          <w:t xml:space="preserve">Оформление текста статьи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2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72918b"/>
          <w:sz w:val="32"/>
          <w:szCs w:val="32"/>
        </w:rPr>
        <w:drawing>
          <wp:inline distB="114300" distT="114300" distL="114300" distR="114300">
            <wp:extent cx="152400" cy="152400"/>
            <wp:effectExtent b="0" l="0" r="0" t="0"/>
            <wp:docPr descr="Печать" id="1" name="image1.png"/>
            <a:graphic>
              <a:graphicData uri="http://schemas.openxmlformats.org/drawingml/2006/picture">
                <pic:pic>
                  <pic:nvPicPr>
                    <pic:cNvPr descr="Печать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2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Порядок расположения </w:t>
      </w:r>
      <w:hyperlink r:id="rId8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компонентов статьи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 представлен в </w:t>
      </w:r>
      <w:hyperlink r:id="rId9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Шаблонах для набора текста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При наборе текста используются стандартные параметры страницы (ширина полей). Шрифт – любой стандартный; рекомендуется Times New Roman, размер 12.</w:t>
      </w:r>
    </w:p>
    <w:p w:rsidR="00000000" w:rsidDel="00000000" w:rsidP="00000000" w:rsidRDefault="00000000" w:rsidRPr="00000000" w14:paraId="00000008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Весь текст без абзацного отступа выравнивается по левому краю (не по ширине страницы).</w:t>
      </w:r>
    </w:p>
    <w:p w:rsidR="00000000" w:rsidDel="00000000" w:rsidP="00000000" w:rsidRDefault="00000000" w:rsidRPr="00000000" w14:paraId="0000000A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Параграфы (абзацы) текста отделяются друг от друга пустой строкой – проставляется дополнительным нажатием кнопки Enter. Чтобы вставить в готовый текст разделительные пустые строки, заменяйте одинарный символ абзаца на двойной, используя в Word опцию "Найти – Заменить".</w:t>
      </w:r>
    </w:p>
    <w:p w:rsidR="00000000" w:rsidDel="00000000" w:rsidP="00000000" w:rsidRDefault="00000000" w:rsidRPr="00000000" w14:paraId="0000000C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Специальное форматирование, переносы в тексте не используются.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Не используется более одного пробела между словами. Все лишние пробелы следует </w:t>
      </w:r>
      <w:r w:rsidDel="00000000" w:rsidR="00000000" w:rsidRPr="00000000">
        <w:rPr>
          <w:i w:val="1"/>
          <w:color w:val="333333"/>
          <w:sz w:val="18"/>
          <w:szCs w:val="18"/>
          <w:rtl w:val="0"/>
        </w:rPr>
        <w:t xml:space="preserve">удалить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из текста. Для удаления лишних пробелов используйте в Word опцию "Найти – Заменить".</w:t>
      </w:r>
    </w:p>
    <w:p w:rsidR="00000000" w:rsidDel="00000000" w:rsidP="00000000" w:rsidRDefault="00000000" w:rsidRPr="00000000" w14:paraId="00000010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Подчеркивание в тексте не применяется (смешивается с гиперссылками). Вместо подчеркивания используйте выделение курсивом (предпочтительно) или жирным шрифтом (минимально).</w:t>
      </w:r>
    </w:p>
    <w:p w:rsidR="00000000" w:rsidDel="00000000" w:rsidP="00000000" w:rsidRDefault="00000000" w:rsidRPr="00000000" w14:paraId="00000012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Применяется автоматическое формирование </w:t>
      </w:r>
      <w:r w:rsidDel="00000000" w:rsidR="00000000" w:rsidRPr="00000000">
        <w:rPr>
          <w:i w:val="1"/>
          <w:color w:val="333333"/>
          <w:sz w:val="18"/>
          <w:szCs w:val="18"/>
          <w:rtl w:val="0"/>
        </w:rPr>
        <w:t xml:space="preserve">концевых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сносок средствами Word – все сноски при этом автоматически размещаются в конце статьи. Сноски нумеруются. Используйте в Word опцию "Вставка – Концевая сноска" (подробнее – см. внутреннюю справку к программе Word). Уже имеющиеся постраничные сноски (в конце каждой страницы) легко преобразуются в концевые сноски.</w:t>
      </w:r>
    </w:p>
    <w:p w:rsidR="00000000" w:rsidDel="00000000" w:rsidP="00000000" w:rsidRDefault="00000000" w:rsidRPr="00000000" w14:paraId="00000014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Надстрочные / подстрочные индексы, например r</w:t>
      </w:r>
      <w:r w:rsidDel="00000000" w:rsidR="00000000" w:rsidRPr="00000000">
        <w:rPr>
          <w:color w:val="333333"/>
          <w:sz w:val="15"/>
          <w:szCs w:val="15"/>
          <w:rtl w:val="0"/>
        </w:rPr>
        <w:t xml:space="preserve">²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 или t₂, проставляются при помощи опций "Вставка – Символ".</w:t>
      </w:r>
    </w:p>
    <w:p w:rsidR="00000000" w:rsidDel="00000000" w:rsidP="00000000" w:rsidRDefault="00000000" w:rsidRPr="00000000" w14:paraId="00000016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Не применяется автоматическое формирование списков (нумерованных или маркированных перечней). Для создания перечней "вручную" используются только тире или цифры.</w:t>
      </w:r>
    </w:p>
    <w:p w:rsidR="00000000" w:rsidDel="00000000" w:rsidP="00000000" w:rsidRDefault="00000000" w:rsidRPr="00000000" w14:paraId="00000017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16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Ознакомьтесь, пожалуйста, с разделом </w:t>
      </w:r>
      <w:hyperlink r:id="rId10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Прочее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 (представление данных, написание фамилий etc), правилами оформления </w:t>
      </w:r>
      <w:hyperlink r:id="rId11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заголовков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, </w:t>
      </w:r>
      <w:hyperlink r:id="rId12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таблиц и рисунков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, а также </w:t>
      </w:r>
      <w:hyperlink r:id="rId13">
        <w:r w:rsidDel="00000000" w:rsidR="00000000" w:rsidRPr="00000000">
          <w:rPr>
            <w:color w:val="72918b"/>
            <w:sz w:val="18"/>
            <w:szCs w:val="18"/>
            <w:rtl w:val="0"/>
          </w:rPr>
          <w:t xml:space="preserve">ссылок на источники</w:t>
        </w:r>
      </w:hyperlink>
      <w:r w:rsidDel="00000000" w:rsidR="00000000" w:rsidRPr="00000000">
        <w:rPr>
          <w:color w:val="333333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color w:val="888888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systudy.ru/index.php/forauthors/formtxt/heading.html" TargetMode="External"/><Relationship Id="rId10" Type="http://schemas.openxmlformats.org/officeDocument/2006/relationships/hyperlink" Target="http://psystudy.ru/index.php/forauthors/formtxt/gramota.html" TargetMode="External"/><Relationship Id="rId13" Type="http://schemas.openxmlformats.org/officeDocument/2006/relationships/hyperlink" Target="http://psystudy.ru/index.php/forauthors/ref.html" TargetMode="External"/><Relationship Id="rId12" Type="http://schemas.openxmlformats.org/officeDocument/2006/relationships/hyperlink" Target="http://psystudy.ru/index.php/forauthors/formtxt/tablri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systudy.ru/index.php/forauthors/formtxt/modrus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psystudy.ru/index.php/forauthors/formtxt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psystudy.ru/index.php/forauthors/rules/sosta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