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В журнале публикуются результаты научных исследований по теории и практике правовых, исторических, социологических, философских и др. гуманитарных наук выполняемых учеными научных учреждений, высших учебных заведений и гражданами, ведущими научные исследования.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2. Основные требования к статьям,</w:t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представляемым для публикации в журнале: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  <w:tab/>
        <w:t xml:space="preserve">·    статья (за исключением обзоров) должна содержать новые научные результаты;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  <w:tab/>
        <w:t xml:space="preserve">·    статья должна соответствовать тематике и научному уровню журнала;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  <w:tab/>
        <w:t xml:space="preserve">·   статья должна быть оформлена в полном соответствии с требованиями к оформлению статей (см. п. 3 «Правила оформления статей  для публикации в журнале);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  <w:tab/>
        <w:t xml:space="preserve">·    опубликование статей осуществляется на бесплатной основе.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3. Правила оформления статей для публикации в журнале:</w:t>
      </w:r>
    </w:p>
    <w:p w:rsidR="00000000" w:rsidDel="00000000" w:rsidP="00000000" w:rsidRDefault="00000000" w:rsidRPr="00000000" w14:paraId="0000000B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статья направляется в редакцию журнала в электронном виде (последняя страница статьи  должна быть подписана автором) по e-mail:</w:t>
      </w: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</w:t>
      </w:r>
      <w:hyperlink r:id="rId6">
        <w:r w:rsidDel="00000000" w:rsidR="00000000" w:rsidRPr="00000000">
          <w:rPr>
            <w:i w:val="1"/>
            <w:color w:val="1d6e9e"/>
            <w:sz w:val="21"/>
            <w:szCs w:val="21"/>
            <w:rtl w:val="0"/>
          </w:rPr>
          <w:t xml:space="preserve">esj-pnzgu@mail.ru</w:t>
        </w:r>
      </w:hyperlink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и на </w:t>
      </w:r>
      <w:r w:rsidDel="00000000" w:rsidR="00000000" w:rsidRPr="00000000">
        <w:rPr>
          <w:i w:val="1"/>
          <w:color w:val="000099"/>
          <w:sz w:val="21"/>
          <w:szCs w:val="21"/>
          <w:rtl w:val="0"/>
        </w:rPr>
        <w:t xml:space="preserve">esj@pnzgu.ru.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     </w:t>
      </w:r>
      <w:r w:rsidDel="00000000" w:rsidR="00000000" w:rsidRPr="00000000">
        <w:rPr>
          <w:i w:val="1"/>
          <w:sz w:val="21"/>
          <w:szCs w:val="21"/>
          <w:rtl w:val="0"/>
        </w:rPr>
        <w:t xml:space="preserve">·   объем статей докторов наук, докторантов, соискателей ученой степени доктора наук, кандидатов наук, аспирантов, соискателей ученой степени кандидата наук  — 14-18 страниц формата А4;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статья должна содержать постановку задач (проблем), описание сути основных результатов, выводы;</w:t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текст статьи должен быть тщательно вычитан и подписан автором, который несет ответственность за научно-теоретический уровень публикуемого материала;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статьи аспирантов, соискателей ученой степени кандидата наук дополнительно подписываются научным руководителем;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нумерация страниц обязательна;</w:t>
      </w:r>
    </w:p>
    <w:p w:rsidR="00000000" w:rsidDel="00000000" w:rsidP="00000000" w:rsidRDefault="00000000" w:rsidRPr="00000000" w14:paraId="00000011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ссылки на использованную литературу приводятся в тексте в квадратных скобках.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rtl w:val="0"/>
        </w:rPr>
        <w:t xml:space="preserve">Список использованной литературы, оформленный в соответствии с ГОСТ Р 7.0.5-2008 СИБИД "БИБЛИОГРАФИЧЕСКАЯ ССЫЛКА. Общие требования и правила составления", помещается в конце статьи. В пристатейном списке литературы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нумерация источников должна соответствовать очередности ссылок на них в тексте с обязательным указанием библиографических данных источника</w:t>
      </w:r>
      <w:r w:rsidDel="00000000" w:rsidR="00000000" w:rsidRPr="00000000">
        <w:rPr>
          <w:i w:val="1"/>
          <w:sz w:val="21"/>
          <w:szCs w:val="21"/>
          <w:rtl w:val="0"/>
        </w:rPr>
        <w:t xml:space="preserve"> (для книг - фамилия и инициалы автора, название, город, издательство, год издания, том, количество страниц;  для журнальных статей, сборников трудов – фамилия и инициалы автора, название статьи, полное название журнала, серия, год, том, номер, выпуск, страницы; для материалов конференций – фамилия и инициалы автора, название статьи, название издания, время и место проведения конференции, город, издательство, год, страницы).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Законодательные документы и другие источники оформляются как подстрочные библиографические ссылки</w:t>
      </w:r>
      <w:r w:rsidDel="00000000" w:rsidR="00000000" w:rsidRPr="00000000">
        <w:rPr>
          <w:i w:val="1"/>
          <w:sz w:val="21"/>
          <w:szCs w:val="21"/>
          <w:rtl w:val="0"/>
        </w:rPr>
        <w:t xml:space="preserve"> (примечания, вынесенные из текста документа вниз полосы по порядку). Список  должен содержать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достаточное количество источников </w:t>
      </w:r>
      <w:r w:rsidDel="00000000" w:rsidR="00000000" w:rsidRPr="00000000">
        <w:rPr>
          <w:i w:val="1"/>
          <w:sz w:val="21"/>
          <w:szCs w:val="21"/>
          <w:rtl w:val="0"/>
        </w:rPr>
        <w:t xml:space="preserve">(желательно не менее 20) и иметь ссылки на новейшие разработки в данной области науки, включая периодическую литературу текущего и предыдущего года издания;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библиографические ссылки на электронные журналы оформляются в соответствии с </w:t>
      </w:r>
      <w:hyperlink r:id="rId7">
        <w:r w:rsidDel="00000000" w:rsidR="00000000" w:rsidRPr="00000000">
          <w:rPr>
            <w:i w:val="1"/>
            <w:color w:val="000099"/>
            <w:sz w:val="21"/>
            <w:szCs w:val="21"/>
            <w:rtl w:val="0"/>
          </w:rPr>
          <w:t xml:space="preserve">ГОСТ Р 7.0.5 2008 «Библиографическая ссылка»</w:t>
        </w:r>
      </w:hyperlink>
      <w:hyperlink r:id="rId8">
        <w:r w:rsidDel="00000000" w:rsidR="00000000" w:rsidRPr="00000000">
          <w:rPr>
            <w:i w:val="1"/>
            <w:sz w:val="21"/>
            <w:szCs w:val="21"/>
            <w:rtl w:val="0"/>
          </w:rPr>
          <w:t xml:space="preserve">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    </w:t>
      </w:r>
      <w:r w:rsidDel="00000000" w:rsidR="00000000" w:rsidRPr="00000000">
        <w:rPr>
          <w:i w:val="1"/>
          <w:sz w:val="21"/>
          <w:szCs w:val="21"/>
          <w:rtl w:val="0"/>
        </w:rPr>
        <w:t xml:space="preserve"> ·   статья представляется в электронном виде по e-mail (обязятельно)  в формате Microsoft Word. При наборе статьи необходимо учитывать следующее: шрифт — Times New Roman, размер — 14 пт., межстрочный интервал — полуторный, форматирование — по ширине; все поля — по 20 мм.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рисунки и таблицы должны быть размещены в тексте статьи и представлены в виде отдельных файлов (растровые рисунки в формате TIFF, ВМР с разрешением 600 dpi, векторные рисунки в формате Corel Draw, с минимальной толщиной линии 0,75 рt). Рисунки должны сопровождаться подрисуночными надписями. Формулы в тексте статьи выполняются в редакторе формул Microsoft Word Equation, версия 3.0 и ниже. 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b w:val="1"/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Пример оформления статьи (</w:t>
      </w:r>
      <w:hyperlink r:id="rId9">
        <w:r w:rsidDel="00000000" w:rsidR="00000000" w:rsidRPr="00000000">
          <w:rPr>
            <w:b w:val="1"/>
            <w:i w:val="1"/>
            <w:color w:val="1d6e9e"/>
            <w:sz w:val="21"/>
            <w:szCs w:val="21"/>
            <w:rtl w:val="0"/>
          </w:rPr>
          <w:t xml:space="preserve">скачать</w:t>
        </w:r>
      </w:hyperlink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4. Сопроводительные документы к статье: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 сведения об авторе(ах): фамилия, имя, отчество (полностью), ученая степень, ученое звание, должность, место работы (место учебы или соискательство), контактные телефоны, факс, e-mail, почтовый индекс и адрес;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перевод на английский язык фамилии и инициалов автора(ов), названия статьи;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</w:t>
      </w:r>
      <w:hyperlink r:id="rId10">
        <w:r w:rsidDel="00000000" w:rsidR="00000000" w:rsidRPr="00000000">
          <w:rPr>
            <w:i w:val="1"/>
            <w:color w:val="0000ff"/>
            <w:sz w:val="21"/>
            <w:szCs w:val="21"/>
            <w:rtl w:val="0"/>
          </w:rPr>
          <w:t xml:space="preserve"> </w:t>
        </w:r>
      </w:hyperlink>
      <w:hyperlink r:id="rId11">
        <w:r w:rsidDel="00000000" w:rsidR="00000000" w:rsidRPr="00000000">
          <w:rPr>
            <w:i w:val="1"/>
            <w:color w:val="000099"/>
            <w:sz w:val="21"/>
            <w:szCs w:val="21"/>
            <w:rtl w:val="0"/>
          </w:rPr>
          <w:t xml:space="preserve">аннотация</w:t>
        </w:r>
      </w:hyperlink>
      <w:hyperlink r:id="rId12">
        <w:r w:rsidDel="00000000" w:rsidR="00000000" w:rsidRPr="00000000">
          <w:rPr>
            <w:i w:val="1"/>
            <w:color w:val="0000ff"/>
            <w:sz w:val="21"/>
            <w:szCs w:val="21"/>
            <w:rtl w:val="0"/>
          </w:rPr>
          <w:t xml:space="preserve"> </w:t>
        </w:r>
      </w:hyperlink>
      <w:r w:rsidDel="00000000" w:rsidR="00000000" w:rsidRPr="00000000">
        <w:rPr>
          <w:i w:val="1"/>
          <w:sz w:val="21"/>
          <w:szCs w:val="21"/>
          <w:rtl w:val="0"/>
        </w:rPr>
        <w:t xml:space="preserve">статьи и ключевые слова (6-10 слов или словосочетаний, состоящих не более из 3-х слов)  на русском и английском языках;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  ·  фамилия, имя, отчество (полностью), ученая степень (если имеется), должность, место работы (название организации с указанием почтового адреса с индексом), название вуза, город, страна на русском и английском языках;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i w:val="1"/>
          <w:color w:val="212529"/>
          <w:sz w:val="21"/>
          <w:szCs w:val="21"/>
        </w:rPr>
      </w:pP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 </w:t>
        <w:tab/>
        <w:t xml:space="preserve">·   код УДК;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    </w:t>
      </w:r>
      <w:r w:rsidDel="00000000" w:rsidR="00000000" w:rsidRPr="00000000">
        <w:rPr>
          <w:i w:val="1"/>
          <w:sz w:val="21"/>
          <w:szCs w:val="21"/>
          <w:rtl w:val="0"/>
        </w:rPr>
        <w:t xml:space="preserve"> ·   указание рубрики журнала, в котором должна быть размещена статья;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i w:val="1"/>
          <w:color w:val="000099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на каждого автора необходимо заполнить анкету </w:t>
      </w:r>
      <w:r w:rsidDel="00000000" w:rsidR="00000000" w:rsidRPr="00000000">
        <w:rPr>
          <w:i w:val="1"/>
          <w:color w:val="000099"/>
          <w:sz w:val="21"/>
          <w:szCs w:val="21"/>
          <w:rtl w:val="0"/>
        </w:rPr>
        <w:t xml:space="preserve">(</w:t>
      </w:r>
      <w:hyperlink r:id="rId13">
        <w:r w:rsidDel="00000000" w:rsidR="00000000" w:rsidRPr="00000000">
          <w:rPr>
            <w:i w:val="1"/>
            <w:color w:val="000099"/>
            <w:sz w:val="21"/>
            <w:szCs w:val="21"/>
            <w:rtl w:val="0"/>
          </w:rPr>
          <w:t xml:space="preserve">сведения об авторах</w:t>
        </w:r>
      </w:hyperlink>
      <w:r w:rsidDel="00000000" w:rsidR="00000000" w:rsidRPr="00000000">
        <w:rPr>
          <w:i w:val="1"/>
          <w:color w:val="000099"/>
          <w:sz w:val="21"/>
          <w:szCs w:val="21"/>
          <w:rtl w:val="0"/>
        </w:rPr>
        <w:t xml:space="preserve">):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                                                                   Сведения об авторах</w:t>
      </w:r>
    </w:p>
    <w:tbl>
      <w:tblPr>
        <w:tblStyle w:val="Table1"/>
        <w:tblW w:w="9972.283464566928" w:type="dxa"/>
        <w:jc w:val="left"/>
        <w:tblInd w:w="100.0" w:type="pct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3953.563873545657"/>
        <w:gridCol w:w="6018.719591021271"/>
        <w:tblGridChange w:id="0">
          <w:tblGrid>
            <w:gridCol w:w="3953.563873545657"/>
            <w:gridCol w:w="6018.719591021271"/>
          </w:tblGrid>
        </w:tblGridChange>
      </w:tblGrid>
      <w:tr>
        <w:trPr>
          <w:trHeight w:val="90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 Наименование статьи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 Авторы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(Фамилия, имя, отчество  полностью)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Фамилия, имя, отчество автора (c которым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редколлегия/совет  ведет переписку)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Место работы/учебы (орг., подразд.,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кафедра):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Почтовый адрес (рабочий):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Должность: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Ученая степень: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Ученое звание: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Тел. рабочий с указанием кода города: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Тел. домашний с указанием кода города: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Тел. мобильный: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E-mail (обязателен):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В какой рубрике журнала хотели бы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i w:val="1"/>
                <w:color w:val="212529"/>
              </w:rPr>
            </w:pPr>
            <w:r w:rsidDel="00000000" w:rsidR="00000000" w:rsidRPr="00000000">
              <w:rPr>
                <w:i w:val="1"/>
                <w:color w:val="212529"/>
                <w:rtl w:val="0"/>
              </w:rPr>
              <w:t xml:space="preserve">  опубликовать статью</w:t>
            </w:r>
          </w:p>
        </w:tc>
        <w:tc>
          <w:tcPr>
            <w:tcBorders>
              <w:top w:color="808080" w:space="0" w:sz="7" w:val="single"/>
              <w:left w:color="808080" w:space="0" w:sz="7" w:val="single"/>
              <w:bottom w:color="808080" w:space="0" w:sz="7" w:val="single"/>
              <w:right w:color="80808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i w:val="1"/>
                <w:color w:val="212529"/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212529"/>
                <w:sz w:val="21"/>
                <w:szCs w:val="2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jc w:val="center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5. Порядок рассмотрения статей, поступивших в научный журнал «Наука.Общество.Государство»:</w:t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статьи принимаются к рассмотрению при строгом соблюдении автором правил оформления и наличии всех сопроводительных документов;</w:t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поступившие статьи рассматриваются редакционной коллегией в соответствии с правилами, приведенными в разделе "Порядок рецензирования статей";</w:t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b w:val="1"/>
          <w:i w:val="1"/>
          <w:color w:val="212529"/>
          <w:sz w:val="20"/>
          <w:szCs w:val="20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каждая статья проходит проверку на наличие заимствований из общедоступных сетевых источников в Интернет-сервисе</w:t>
      </w:r>
      <w:r w:rsidDel="00000000" w:rsidR="00000000" w:rsidRPr="00000000">
        <w:rPr>
          <w:i w:val="1"/>
          <w:color w:val="0000ff"/>
          <w:rtl w:val="0"/>
        </w:rPr>
        <w:t xml:space="preserve"> </w:t>
      </w:r>
      <w:hyperlink r:id="rId14">
        <w:r w:rsidDel="00000000" w:rsidR="00000000" w:rsidRPr="00000000">
          <w:rPr>
            <w:b w:val="1"/>
            <w:i w:val="1"/>
            <w:color w:val="000099"/>
            <w:sz w:val="20"/>
            <w:szCs w:val="20"/>
            <w:rtl w:val="0"/>
          </w:rPr>
          <w:t xml:space="preserve">AntiPlagiat.ru</w:t>
        </w:r>
      </w:hyperlink>
      <w:r w:rsidDel="00000000" w:rsidR="00000000" w:rsidRPr="00000000">
        <w:rPr>
          <w:b w:val="1"/>
          <w:i w:val="1"/>
          <w:color w:val="212529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color w:val="212529"/>
          <w:sz w:val="21"/>
          <w:szCs w:val="21"/>
          <w:rtl w:val="0"/>
        </w:rPr>
        <w:t xml:space="preserve">     </w:t>
      </w:r>
      <w:r w:rsidDel="00000000" w:rsidR="00000000" w:rsidRPr="00000000">
        <w:rPr>
          <w:i w:val="1"/>
          <w:sz w:val="21"/>
          <w:szCs w:val="21"/>
          <w:rtl w:val="0"/>
        </w:rPr>
        <w:t xml:space="preserve"> ·   редакционная коллегия/совет оставляет за собой право отклонять статьи, не отвечающие установленным требованиям или тематике журнала;</w:t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 </w:t>
        <w:tab/>
        <w:t xml:space="preserve">·   в случае отклонения статьи от публикации редакция направляет автору мотивированный отказ.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sj.pnzgu.ru/page/10147" TargetMode="External"/><Relationship Id="rId10" Type="http://schemas.openxmlformats.org/officeDocument/2006/relationships/hyperlink" Target="http://esj.pnzgu.ru/page/10147" TargetMode="External"/><Relationship Id="rId13" Type="http://schemas.openxmlformats.org/officeDocument/2006/relationships/hyperlink" Target="https://esj.pnzgu.ru/files/esj.pnzgu.ru/svedeniya_ob_avtorah.doc" TargetMode="External"/><Relationship Id="rId12" Type="http://schemas.openxmlformats.org/officeDocument/2006/relationships/hyperlink" Target="http://esj.pnzgu.ru/page/1014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j.pnzgu.ru/files/esj.pnzgu.ru/primer_oformleniya.docx" TargetMode="External"/><Relationship Id="rId14" Type="http://schemas.openxmlformats.org/officeDocument/2006/relationships/hyperlink" Target="http://www.antiplagiat.ru/index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e.mail.ru/cgi-bin/msglist?back=1" TargetMode="External"/><Relationship Id="rId7" Type="http://schemas.openxmlformats.org/officeDocument/2006/relationships/hyperlink" Target="http://protect.gost.ru/document.aspx?control=7&amp;id=173511" TargetMode="External"/><Relationship Id="rId8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