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 рукописи предъявляются следующие требования: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Объем статьи должен быть не менее 10 и не более 18 страниц. Текст набирается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в соответствии с правилами компьютерного набора с одной стороны белого листа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бумаги стандартного формата (А 4). На странице должно быть не более 28 строк,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60 знаков в каждой строке, отпечатанных через 1,5 интервала (это относится к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таблицам и примечаниям). Авторы представляют в редакцию 1 экз. статьи и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идентичный электронный вариант.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Редактор Word for Windows, шрифт Times New Roman, размер 14.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Поля: правое - 1 см, левое - 3 см, верхнее и нижнее - 2 см.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Названию статьи предшествует индекс УДК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Справочник УДК здесь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соответствующий заявленной теме.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Текст статьи начинается с названия статьи и фамилии, имени и отчества автора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(полностью) и снабжается аннотацией на русском и английском языках объёмом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200-250 слов.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В тексте аннотации указывается цель, задачи исследования и краткие выводы.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После аннотации приводятся ключевые слова (словосочетания), несущие в тексте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основную смысловую нагрузку (на русском и английском языках).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В тексте статьи следует использовать минимальное количество таблиц и иллюстраций.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Рисунок должен иметь объяснения значений всех компонентов, порядковый номер,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название, расположенное под рисунком. В тексте на рисунок дается ссылка.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Таблица должна иметь порядковый номер, заголовок, расположенный над ней.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Данные таблиц и рисунков не должны дублировать текст.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Цитаты тщательно сверяются с первоисточником и визируются автором на обратной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стороне последней страницы: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"Цитаты и фактический материал сверены". Подпись, дата.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Обязательно наличие пристатейного библиографического списка,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оформленного по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ГОСТ Р 7.0.5-2008 (здесь)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Нумерация в списке в порядке обращения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к источнику. Ссылки в тексте заключаются в квадратные скобки.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Примеры оформления литературы: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а) для книг: фамилия, инициалы автора(ов), полное название книги, место,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год издания, страницы: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б) для статей: фамилия и инициалы автора(ов),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полное название сборника, книги, газеты, журнала, где опубликована статья,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место и год издания (сборника, книги), номер (для журнала), год и дата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(для газеты), выпуск, часть (для сборника), страницы, на которых опубликована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статья. Иностранная литература оформляется по тем же правилам.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Ссылки на неопубликованные работы не допускаются.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Рукопись должна быть тщательно вычитана. Редакционная коллегия оставляет за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собой право при необходимости сокращать статьи, редактировать и отсылать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авторам на доработку.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 Статьи сопровождаются, в соответствии с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регламентом РИНЦ (здесь)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сведениями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 авторе(ах) (фамилия, имя, отчество; место работы (полное название организации);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электронный адрес; адрес для переписки и номер телефона; ученое звание; должность)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русском и английском языках.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9. Плата c аспирантов за публикацию статей не взымается.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Правила направления, рецензирования и опубликования статей: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    Авторы направляют в адрес редакции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(здесь)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подписанный ими экземпляр статьи,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идентичный электронный вариант в наш электронный адрес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(здесь)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Рукопись должна быть тщательно вычитана. Редакционная коллегия оставляет за собой право,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 необходимости, сокращать статьи, редактировать их и отсылать авторам на доработку.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</w:t>
        <w:tab/>
        <w:t xml:space="preserve">К рукописи прилагается 1 экземпляр рецензии-рекомендации доктора наук – специалиста в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данной отрасли знаний, который не работает с авторами в одной организации и не имеет с ними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совместных публикаций. Сведения о рекомендателе публикуются после текста статьи.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</w:t>
        <w:tab/>
        <w:t xml:space="preserve">Поступившая в редакцию статья направляется на рецензирование одному из членов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редакционного совета или признанному специалисту по тематике рецензируемых  материалов,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имеющим в течение последних 3-х лет публикации по данной тематике. Получившие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положительную рецензию статьи публикуются в ближайшем выпуске журнала в соответствии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их тематикой. Рецензии хранятся в редакции в течение 5 лет.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</w:t>
        <w:tab/>
        <w:t xml:space="preserve">В случае отрицательной рецензии статья направляется другому рецензенту. Если мнения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рецензентов о статье не совпадают, то решение о её дальнейшей судьбе принимается на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заседании президиума редакционного совета с участием обоих рецензентов. Электронный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вариант отрицательной рецензии (от имени редакции) направляется в электронный адрес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авторов, в качестве мотивированного отказа.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</w:t>
        <w:tab/>
        <w:t xml:space="preserve">Редакция обязуется направлять копии рецензий в Министерство образования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науки РФ при получении соответствующего запроса.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old.izv-tn.tti.sfedu.ru/?page_id=709" TargetMode="External"/><Relationship Id="rId10" Type="http://schemas.openxmlformats.org/officeDocument/2006/relationships/hyperlink" Target="http://old.izv-tn.tti.sfedu.ru/wp-content/uploads/2012/08/rinc.pdf" TargetMode="External"/><Relationship Id="rId13" Type="http://schemas.openxmlformats.org/officeDocument/2006/relationships/hyperlink" Target="http://old.izv-tn.tti.sfedu.ru/?page_id=709" TargetMode="External"/><Relationship Id="rId12" Type="http://schemas.openxmlformats.org/officeDocument/2006/relationships/hyperlink" Target="http://old.izv-tn.tti.sfedu.ru/?page_id=7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ld.izv-tn.tti.sfedu.ru/wp-content/uploads/2012/08/rinc.pdf" TargetMode="External"/><Relationship Id="rId14" Type="http://schemas.openxmlformats.org/officeDocument/2006/relationships/hyperlink" Target="http://old.izv-tn.tti.sfedu.ru/?page_id=709" TargetMode="External"/><Relationship Id="rId5" Type="http://schemas.openxmlformats.org/officeDocument/2006/relationships/styles" Target="styles.xml"/><Relationship Id="rId6" Type="http://schemas.openxmlformats.org/officeDocument/2006/relationships/hyperlink" Target="http://teacode.com/online/udc/" TargetMode="External"/><Relationship Id="rId7" Type="http://schemas.openxmlformats.org/officeDocument/2006/relationships/hyperlink" Target="http://old.izv-tn.tti.sfedu.ru/wp-content/uploads/2012/08/gost.pdf" TargetMode="External"/><Relationship Id="rId8" Type="http://schemas.openxmlformats.org/officeDocument/2006/relationships/hyperlink" Target="http://old.izv-tn.tti.sfedu.ru/wp-content/uploads/2012/08/go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