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0" w:before="160" w:lineRule="auto"/>
        <w:rPr>
          <w:rFonts w:ascii="Georgia" w:cs="Georgia" w:eastAsia="Georgia" w:hAnsi="Georgia"/>
          <w:color w:val="333333"/>
          <w:sz w:val="24"/>
          <w:szCs w:val="24"/>
          <w:shd w:fill="fdfdfd" w:val="clear"/>
        </w:rPr>
      </w:pPr>
      <w:bookmarkStart w:colFirst="0" w:colLast="0" w:name="_xqssko86l1vp" w:id="0"/>
      <w:bookmarkEnd w:id="0"/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shd w:fill="fdfdfd" w:val="clear"/>
          <w:rtl w:val="0"/>
        </w:rPr>
        <w:t xml:space="preserve">Требования к оформлению статей</w:t>
      </w:r>
    </w:p>
    <w:p w:rsidR="00000000" w:rsidDel="00000000" w:rsidP="00000000" w:rsidRDefault="00000000" w:rsidRPr="00000000" w14:paraId="00000002">
      <w:pPr>
        <w:spacing w:after="240" w:before="240" w:line="360" w:lineRule="auto"/>
        <w:jc w:val="both"/>
        <w:rPr>
          <w:rFonts w:ascii="Georgia" w:cs="Georgia" w:eastAsia="Georgia" w:hAnsi="Georgia"/>
          <w:color w:val="111111"/>
          <w:sz w:val="24"/>
          <w:szCs w:val="24"/>
          <w:shd w:fill="fdfdfd" w:val="clear"/>
        </w:rPr>
      </w:pPr>
      <w:r w:rsidDel="00000000" w:rsidR="00000000" w:rsidRPr="00000000">
        <w:rPr>
          <w:rFonts w:ascii="Georgia" w:cs="Georgia" w:eastAsia="Georgia" w:hAnsi="Georgia"/>
          <w:color w:val="111111"/>
          <w:sz w:val="24"/>
          <w:szCs w:val="24"/>
          <w:shd w:fill="fdfdfd" w:val="clear"/>
          <w:rtl w:val="0"/>
        </w:rPr>
        <w:t xml:space="preserve">1. Содержание статьи должно соответствовать тематике журнала.</w:t>
      </w:r>
    </w:p>
    <w:p w:rsidR="00000000" w:rsidDel="00000000" w:rsidP="00000000" w:rsidRDefault="00000000" w:rsidRPr="00000000" w14:paraId="00000003">
      <w:pPr>
        <w:spacing w:after="240" w:before="240" w:line="360" w:lineRule="auto"/>
        <w:jc w:val="both"/>
        <w:rPr>
          <w:rFonts w:ascii="Georgia" w:cs="Georgia" w:eastAsia="Georgia" w:hAnsi="Georgia"/>
          <w:color w:val="111111"/>
          <w:sz w:val="24"/>
          <w:szCs w:val="24"/>
          <w:shd w:fill="fdfdfd" w:val="clear"/>
        </w:rPr>
      </w:pPr>
      <w:r w:rsidDel="00000000" w:rsidR="00000000" w:rsidRPr="00000000">
        <w:rPr>
          <w:rFonts w:ascii="Georgia" w:cs="Georgia" w:eastAsia="Georgia" w:hAnsi="Georgia"/>
          <w:color w:val="111111"/>
          <w:sz w:val="24"/>
          <w:szCs w:val="24"/>
          <w:shd w:fill="fdfdfd" w:val="clear"/>
          <w:rtl w:val="0"/>
        </w:rPr>
        <w:t xml:space="preserve">2. Перед публикацией все статьи проверяются программой eTXT Антиплагиат. К публикации принимаются статьи с уникальностью текста не менее 65%.</w:t>
      </w:r>
    </w:p>
    <w:p w:rsidR="00000000" w:rsidDel="00000000" w:rsidP="00000000" w:rsidRDefault="00000000" w:rsidRPr="00000000" w14:paraId="00000004">
      <w:pPr>
        <w:spacing w:after="240" w:before="240" w:line="360" w:lineRule="auto"/>
        <w:jc w:val="both"/>
        <w:rPr>
          <w:rFonts w:ascii="Georgia" w:cs="Georgia" w:eastAsia="Georgia" w:hAnsi="Georgia"/>
          <w:color w:val="111111"/>
          <w:sz w:val="24"/>
          <w:szCs w:val="24"/>
          <w:shd w:fill="fdfdfd" w:val="clear"/>
        </w:rPr>
      </w:pPr>
      <w:r w:rsidDel="00000000" w:rsidR="00000000" w:rsidRPr="00000000">
        <w:rPr>
          <w:rFonts w:ascii="Georgia" w:cs="Georgia" w:eastAsia="Georgia" w:hAnsi="Georgia"/>
          <w:color w:val="111111"/>
          <w:sz w:val="24"/>
          <w:szCs w:val="24"/>
          <w:shd w:fill="fdfdfd" w:val="clear"/>
          <w:rtl w:val="0"/>
        </w:rPr>
        <w:t xml:space="preserve">3. Таблицы в тексте должны нумероваться и иметь заголовки, размещенные над полем таблицы.</w:t>
      </w:r>
    </w:p>
    <w:p w:rsidR="00000000" w:rsidDel="00000000" w:rsidP="00000000" w:rsidRDefault="00000000" w:rsidRPr="00000000" w14:paraId="00000005">
      <w:pPr>
        <w:spacing w:after="240" w:before="240" w:line="360" w:lineRule="auto"/>
        <w:jc w:val="both"/>
        <w:rPr>
          <w:rFonts w:ascii="Georgia" w:cs="Georgia" w:eastAsia="Georgia" w:hAnsi="Georgia"/>
          <w:color w:val="111111"/>
          <w:sz w:val="24"/>
          <w:szCs w:val="24"/>
          <w:shd w:fill="fdfdfd" w:val="clear"/>
        </w:rPr>
      </w:pPr>
      <w:r w:rsidDel="00000000" w:rsidR="00000000" w:rsidRPr="00000000">
        <w:rPr>
          <w:rFonts w:ascii="Georgia" w:cs="Georgia" w:eastAsia="Georgia" w:hAnsi="Georgia"/>
          <w:color w:val="111111"/>
          <w:sz w:val="24"/>
          <w:szCs w:val="24"/>
          <w:shd w:fill="fdfdfd" w:val="clear"/>
          <w:rtl w:val="0"/>
        </w:rPr>
        <w:t xml:space="preserve">4. В статье должны быть указаны следующие данные: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after="0" w:afterAutospacing="0" w:before="240" w:lineRule="auto"/>
        <w:ind w:left="720" w:hanging="360"/>
        <w:rPr>
          <w:sz w:val="24"/>
          <w:szCs w:val="24"/>
          <w:shd w:fill="fdfdfd" w:val="clear"/>
        </w:rPr>
      </w:pPr>
      <w:r w:rsidDel="00000000" w:rsidR="00000000" w:rsidRPr="00000000">
        <w:rPr>
          <w:rFonts w:ascii="Georgia" w:cs="Georgia" w:eastAsia="Georgia" w:hAnsi="Georgia"/>
          <w:color w:val="111111"/>
          <w:sz w:val="24"/>
          <w:szCs w:val="24"/>
          <w:shd w:fill="fdfdfd" w:val="clear"/>
          <w:rtl w:val="0"/>
        </w:rPr>
        <w:t xml:space="preserve">название статьи;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24"/>
          <w:szCs w:val="24"/>
          <w:shd w:fill="fdfdfd" w:val="clear"/>
        </w:rPr>
      </w:pPr>
      <w:r w:rsidDel="00000000" w:rsidR="00000000" w:rsidRPr="00000000">
        <w:rPr>
          <w:rFonts w:ascii="Georgia" w:cs="Georgia" w:eastAsia="Georgia" w:hAnsi="Georgia"/>
          <w:color w:val="111111"/>
          <w:sz w:val="24"/>
          <w:szCs w:val="24"/>
          <w:shd w:fill="fdfdfd" w:val="clear"/>
          <w:rtl w:val="0"/>
        </w:rPr>
        <w:t xml:space="preserve">cведения об авторах - фамилия, имя, отчество авторов (полностью), ученая степень, ученое звание, должность, место работы/учебы. Важно четко, не допуская иной трактовки, указать место работы/учебы и должность без каких-либо сокращений в именительном падеже;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24"/>
          <w:szCs w:val="24"/>
          <w:shd w:fill="fdfdfd" w:val="clear"/>
        </w:rPr>
      </w:pPr>
      <w:r w:rsidDel="00000000" w:rsidR="00000000" w:rsidRPr="00000000">
        <w:rPr>
          <w:rFonts w:ascii="Georgia" w:cs="Georgia" w:eastAsia="Georgia" w:hAnsi="Georgia"/>
          <w:color w:val="111111"/>
          <w:sz w:val="24"/>
          <w:szCs w:val="24"/>
          <w:shd w:fill="fdfdfd" w:val="clear"/>
          <w:rtl w:val="0"/>
        </w:rPr>
        <w:t xml:space="preserve">аннотация об актуальности и новизне темы, главных содержательных аспектах.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24"/>
          <w:szCs w:val="24"/>
          <w:shd w:fill="fdfdfd" w:val="clear"/>
        </w:rPr>
      </w:pPr>
      <w:r w:rsidDel="00000000" w:rsidR="00000000" w:rsidRPr="00000000">
        <w:rPr>
          <w:rFonts w:ascii="Georgia" w:cs="Georgia" w:eastAsia="Georgia" w:hAnsi="Georgia"/>
          <w:color w:val="111111"/>
          <w:sz w:val="24"/>
          <w:szCs w:val="24"/>
          <w:shd w:fill="fdfdfd" w:val="clear"/>
          <w:rtl w:val="0"/>
        </w:rPr>
        <w:t xml:space="preserve">ключевые слова по содержанию статьи (8–10 слов или словосочетаний). Каждое ключевое слово или словосочетание отделяется от другого запятой;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24"/>
          <w:szCs w:val="24"/>
          <w:shd w:fill="fdfdfd" w:val="clear"/>
        </w:rPr>
      </w:pPr>
      <w:r w:rsidDel="00000000" w:rsidR="00000000" w:rsidRPr="00000000">
        <w:rPr>
          <w:rFonts w:ascii="Georgia" w:cs="Georgia" w:eastAsia="Georgia" w:hAnsi="Georgia"/>
          <w:color w:val="111111"/>
          <w:sz w:val="24"/>
          <w:szCs w:val="24"/>
          <w:shd w:fill="fdfdfd" w:val="clear"/>
          <w:rtl w:val="0"/>
        </w:rPr>
        <w:t xml:space="preserve">код УДК;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240" w:before="0" w:beforeAutospacing="0" w:lineRule="auto"/>
        <w:ind w:left="720" w:hanging="360"/>
        <w:rPr>
          <w:sz w:val="24"/>
          <w:szCs w:val="24"/>
          <w:shd w:fill="fdfdfd" w:val="clear"/>
        </w:rPr>
      </w:pPr>
      <w:r w:rsidDel="00000000" w:rsidR="00000000" w:rsidRPr="00000000">
        <w:rPr>
          <w:rFonts w:ascii="Georgia" w:cs="Georgia" w:eastAsia="Georgia" w:hAnsi="Georgia"/>
          <w:color w:val="111111"/>
          <w:sz w:val="24"/>
          <w:szCs w:val="24"/>
          <w:shd w:fill="fdfdfd" w:val="clear"/>
          <w:rtl w:val="0"/>
        </w:rPr>
        <w:t xml:space="preserve">библиографический список</w:t>
      </w:r>
    </w:p>
    <w:p w:rsidR="00000000" w:rsidDel="00000000" w:rsidP="00000000" w:rsidRDefault="00000000" w:rsidRPr="00000000" w14:paraId="0000000C">
      <w:pPr>
        <w:spacing w:after="240" w:before="240" w:line="360" w:lineRule="auto"/>
        <w:jc w:val="both"/>
        <w:rPr>
          <w:rFonts w:ascii="Georgia" w:cs="Georgia" w:eastAsia="Georgia" w:hAnsi="Georgia"/>
          <w:color w:val="111111"/>
          <w:sz w:val="24"/>
          <w:szCs w:val="24"/>
          <w:shd w:fill="fdfdfd" w:val="clear"/>
        </w:rPr>
      </w:pPr>
      <w:r w:rsidDel="00000000" w:rsidR="00000000" w:rsidRPr="00000000">
        <w:rPr>
          <w:rFonts w:ascii="Georgia" w:cs="Georgia" w:eastAsia="Georgia" w:hAnsi="Georgia"/>
          <w:color w:val="111111"/>
          <w:sz w:val="24"/>
          <w:szCs w:val="24"/>
          <w:shd w:fill="fdfdfd" w:val="clear"/>
          <w:rtl w:val="0"/>
        </w:rPr>
        <w:t xml:space="preserve">5. Включенные в пристатейный список библиографические описания цитируемых, рассматриваемых или упоминаемых в тексте статьи других документов связывают отсылками с конкретным фрагментом текста. При отсылке к произведению, описание которого включено в библиографический список, в тексте статьи после упоминания о нем (после цитаты из него) проставляют в квадратных скобках номер, под которым оно значится в библиографическом списке, и страницы, а в необходимых случаях том (выпуск, часть и т.д.), например: [1, т. 2, с. 25].</w:t>
      </w:r>
    </w:p>
    <w:p w:rsidR="00000000" w:rsidDel="00000000" w:rsidP="00000000" w:rsidRDefault="00000000" w:rsidRPr="00000000" w14:paraId="0000000D">
      <w:pPr>
        <w:spacing w:after="240" w:before="240" w:line="360" w:lineRule="auto"/>
        <w:jc w:val="both"/>
        <w:rPr>
          <w:rFonts w:ascii="Georgia" w:cs="Georgia" w:eastAsia="Georgia" w:hAnsi="Georgia"/>
          <w:color w:val="111111"/>
          <w:sz w:val="24"/>
          <w:szCs w:val="24"/>
          <w:shd w:fill="fdfdfd" w:val="clear"/>
        </w:rPr>
      </w:pPr>
      <w:r w:rsidDel="00000000" w:rsidR="00000000" w:rsidRPr="00000000">
        <w:rPr>
          <w:rFonts w:ascii="Georgia" w:cs="Georgia" w:eastAsia="Georgia" w:hAnsi="Georgia"/>
          <w:color w:val="111111"/>
          <w:sz w:val="24"/>
          <w:szCs w:val="24"/>
          <w:shd w:fill="fdfdfd" w:val="clear"/>
          <w:rtl w:val="0"/>
        </w:rPr>
        <w:t xml:space="preserve">Пристатейный библиографический список литературы размещается после текста статьи, предваряется словом «Библиографический список», оформляется в порядке упоминания или цитирования в тексте статьи (не в алфавитном порядке), нумеруется (начиная с первого номера).</w:t>
      </w:r>
    </w:p>
    <w:p w:rsidR="00000000" w:rsidDel="00000000" w:rsidP="00000000" w:rsidRDefault="00000000" w:rsidRPr="00000000" w14:paraId="0000000E">
      <w:pPr>
        <w:spacing w:after="240" w:before="240" w:line="360" w:lineRule="auto"/>
        <w:jc w:val="both"/>
        <w:rPr>
          <w:rFonts w:ascii="Georgia" w:cs="Georgia" w:eastAsia="Georgia" w:hAnsi="Georgia"/>
          <w:color w:val="111111"/>
          <w:sz w:val="24"/>
          <w:szCs w:val="24"/>
          <w:shd w:fill="fdfdfd" w:val="clear"/>
        </w:rPr>
      </w:pPr>
      <w:r w:rsidDel="00000000" w:rsidR="00000000" w:rsidRPr="00000000">
        <w:rPr>
          <w:rFonts w:ascii="Georgia" w:cs="Georgia" w:eastAsia="Georgia" w:hAnsi="Georgia"/>
          <w:color w:val="111111"/>
          <w:sz w:val="24"/>
          <w:szCs w:val="24"/>
          <w:shd w:fill="fdfdfd" w:val="clear"/>
          <w:rtl w:val="0"/>
        </w:rPr>
        <w:t xml:space="preserve">Библиографическая ссылка содержит библиографические сведения о цитируемом, рассматриваемом или упоминаемом в тексте статьи другом документе, необходимые и достаточные для его идентификации, поиска и общей характеристики.</w:t>
      </w:r>
    </w:p>
    <w:p w:rsidR="00000000" w:rsidDel="00000000" w:rsidP="00000000" w:rsidRDefault="00000000" w:rsidRPr="00000000" w14:paraId="0000000F">
      <w:pPr>
        <w:spacing w:after="240" w:before="240" w:line="360" w:lineRule="auto"/>
        <w:jc w:val="both"/>
        <w:rPr>
          <w:rFonts w:ascii="Georgia" w:cs="Georgia" w:eastAsia="Georgia" w:hAnsi="Georgia"/>
          <w:color w:val="111111"/>
          <w:sz w:val="24"/>
          <w:szCs w:val="24"/>
          <w:shd w:fill="fdfdfd" w:val="clear"/>
        </w:rPr>
      </w:pPr>
      <w:r w:rsidDel="00000000" w:rsidR="00000000" w:rsidRPr="00000000">
        <w:rPr>
          <w:rFonts w:ascii="Georgia" w:cs="Georgia" w:eastAsia="Georgia" w:hAnsi="Georgia"/>
          <w:color w:val="111111"/>
          <w:sz w:val="24"/>
          <w:szCs w:val="24"/>
          <w:shd w:fill="fdfdfd" w:val="clear"/>
          <w:rtl w:val="0"/>
        </w:rPr>
        <w:t xml:space="preserve">Библиографические ссылки оформляются в виде затекстовых библиографических ссылок в соответствии с ГОСТ Р 7.0.5-2008 и ГОСТ 7.82-2001.Образцы оформления ссылок:</w:t>
      </w:r>
    </w:p>
    <w:p w:rsidR="00000000" w:rsidDel="00000000" w:rsidP="00000000" w:rsidRDefault="00000000" w:rsidRPr="00000000" w14:paraId="00000010">
      <w:pPr>
        <w:spacing w:after="240" w:before="240" w:line="360" w:lineRule="auto"/>
        <w:jc w:val="both"/>
        <w:rPr>
          <w:rFonts w:ascii="Georgia" w:cs="Georgia" w:eastAsia="Georgia" w:hAnsi="Georgia"/>
          <w:color w:val="111111"/>
          <w:sz w:val="24"/>
          <w:szCs w:val="24"/>
          <w:shd w:fill="fdfdfd" w:val="clear"/>
        </w:rPr>
      </w:pPr>
      <w:r w:rsidDel="00000000" w:rsidR="00000000" w:rsidRPr="00000000">
        <w:rPr>
          <w:rFonts w:ascii="Georgia" w:cs="Georgia" w:eastAsia="Georgia" w:hAnsi="Georgia"/>
          <w:color w:val="111111"/>
          <w:sz w:val="24"/>
          <w:szCs w:val="24"/>
          <w:shd w:fill="fdfdfd" w:val="clear"/>
          <w:rtl w:val="0"/>
        </w:rPr>
        <w:t xml:space="preserve">1. В тексте: [10, с. 81] В затекстовой ссылке: 10. Бердяев Н.А. Смысл истории. М.: Мысль, 1990. 175 с.</w:t>
      </w:r>
    </w:p>
    <w:p w:rsidR="00000000" w:rsidDel="00000000" w:rsidP="00000000" w:rsidRDefault="00000000" w:rsidRPr="00000000" w14:paraId="00000011">
      <w:pPr>
        <w:spacing w:after="240" w:before="240" w:line="360" w:lineRule="auto"/>
        <w:jc w:val="both"/>
        <w:rPr>
          <w:rFonts w:ascii="Georgia" w:cs="Georgia" w:eastAsia="Georgia" w:hAnsi="Georgia"/>
          <w:color w:val="111111"/>
          <w:sz w:val="24"/>
          <w:szCs w:val="24"/>
          <w:shd w:fill="fdfdfd" w:val="clear"/>
        </w:rPr>
      </w:pPr>
      <w:r w:rsidDel="00000000" w:rsidR="00000000" w:rsidRPr="00000000">
        <w:rPr>
          <w:rFonts w:ascii="Georgia" w:cs="Georgia" w:eastAsia="Georgia" w:hAnsi="Georgia"/>
          <w:color w:val="111111"/>
          <w:sz w:val="24"/>
          <w:szCs w:val="24"/>
          <w:shd w:fill="fdfdfd" w:val="clear"/>
          <w:rtl w:val="0"/>
        </w:rPr>
        <w:t xml:space="preserve">2. В тексте: [Бахтин, 2003, с. 18] В затекстовой ссылке: Бахтин М.М. Формальный метод в литературоведении: критическое введение в социальную поэтику. М.: Лабиринт, 2003. 192 с.</w:t>
      </w:r>
    </w:p>
    <w:p w:rsidR="00000000" w:rsidDel="00000000" w:rsidP="00000000" w:rsidRDefault="00000000" w:rsidRPr="00000000" w14:paraId="00000012">
      <w:pPr>
        <w:spacing w:after="240" w:before="240" w:line="360" w:lineRule="auto"/>
        <w:jc w:val="both"/>
        <w:rPr>
          <w:rFonts w:ascii="Georgia" w:cs="Georgia" w:eastAsia="Georgia" w:hAnsi="Georgia"/>
          <w:color w:val="111111"/>
          <w:sz w:val="24"/>
          <w:szCs w:val="24"/>
          <w:shd w:fill="fdfdfd" w:val="clear"/>
        </w:rPr>
      </w:pPr>
      <w:r w:rsidDel="00000000" w:rsidR="00000000" w:rsidRPr="00000000">
        <w:rPr>
          <w:rFonts w:ascii="Georgia" w:cs="Georgia" w:eastAsia="Georgia" w:hAnsi="Georgia"/>
          <w:color w:val="111111"/>
          <w:sz w:val="24"/>
          <w:szCs w:val="24"/>
          <w:shd w:fill="fdfdfd" w:val="clear"/>
          <w:rtl w:val="0"/>
        </w:rPr>
        <w:t xml:space="preserve">3. В тексте: [Целищев, ч. 1, с. 17] В затекстовой ссылке: Целищев В.В. Философия математики. Новосибирск: Изд-во НГУ, 2002. Ч. 1-2.</w:t>
      </w:r>
    </w:p>
    <w:p w:rsidR="00000000" w:rsidDel="00000000" w:rsidP="00000000" w:rsidRDefault="00000000" w:rsidRPr="00000000" w14:paraId="00000013">
      <w:pPr>
        <w:spacing w:after="240" w:before="240" w:line="360" w:lineRule="auto"/>
        <w:jc w:val="both"/>
        <w:rPr>
          <w:rFonts w:ascii="Georgia" w:cs="Georgia" w:eastAsia="Georgia" w:hAnsi="Georgia"/>
          <w:color w:val="111111"/>
          <w:sz w:val="24"/>
          <w:szCs w:val="24"/>
          <w:shd w:fill="fdfdfd" w:val="clear"/>
        </w:rPr>
      </w:pPr>
      <w:r w:rsidDel="00000000" w:rsidR="00000000" w:rsidRPr="00000000">
        <w:rPr>
          <w:rFonts w:ascii="Georgia" w:cs="Georgia" w:eastAsia="Georgia" w:hAnsi="Georgia"/>
          <w:color w:val="111111"/>
          <w:sz w:val="24"/>
          <w:szCs w:val="24"/>
          <w:shd w:fill="fdfdfd" w:val="clear"/>
          <w:rtl w:val="0"/>
        </w:rPr>
        <w:t xml:space="preserve">Записи в библиографическом списке оформляются по правилам описания библиографических ссылок в соответствии с ГОСТ Р 7.0.5-2008 и могут быть использованы для описания библиографических ссылок статьи.</w:t>
      </w:r>
    </w:p>
    <w:p w:rsidR="00000000" w:rsidDel="00000000" w:rsidP="00000000" w:rsidRDefault="00000000" w:rsidRPr="00000000" w14:paraId="00000014">
      <w:pPr>
        <w:spacing w:after="240" w:before="240" w:line="360" w:lineRule="auto"/>
        <w:jc w:val="both"/>
        <w:rPr>
          <w:rFonts w:ascii="Georgia" w:cs="Georgia" w:eastAsia="Georgia" w:hAnsi="Georgia"/>
          <w:color w:val="111111"/>
          <w:sz w:val="24"/>
          <w:szCs w:val="24"/>
          <w:shd w:fill="fdfdfd" w:val="clear"/>
        </w:rPr>
      </w:pPr>
      <w:r w:rsidDel="00000000" w:rsidR="00000000" w:rsidRPr="00000000">
        <w:rPr>
          <w:rFonts w:ascii="Georgia" w:cs="Georgia" w:eastAsia="Georgia" w:hAnsi="Georgia"/>
          <w:color w:val="111111"/>
          <w:sz w:val="24"/>
          <w:szCs w:val="24"/>
          <w:shd w:fill="fdfdfd" w:val="clear"/>
          <w:rtl w:val="0"/>
        </w:rPr>
        <w:t xml:space="preserve">Примеры библиографических ссылок: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sz w:val="24"/>
          <w:szCs w:val="24"/>
          <w:shd w:fill="fdfdfd" w:val="clear"/>
        </w:rPr>
      </w:pPr>
      <w:r w:rsidDel="00000000" w:rsidR="00000000" w:rsidRPr="00000000">
        <w:rPr>
          <w:rFonts w:ascii="Georgia" w:cs="Georgia" w:eastAsia="Georgia" w:hAnsi="Georgia"/>
          <w:color w:val="111111"/>
          <w:sz w:val="24"/>
          <w:szCs w:val="24"/>
          <w:shd w:fill="fdfdfd" w:val="clear"/>
          <w:rtl w:val="0"/>
        </w:rPr>
        <w:t xml:space="preserve">Proffer K. The Silver Age of Russian Culture. Michigan Un., 1975 ; Boult G. The Silver Age: Russian Art of the Early 20th Century and the “World of Art Group”. Calif. Un., 1979.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sz w:val="24"/>
          <w:szCs w:val="24"/>
          <w:shd w:fill="fdfdfd" w:val="clear"/>
        </w:rPr>
      </w:pPr>
      <w:r w:rsidDel="00000000" w:rsidR="00000000" w:rsidRPr="00000000">
        <w:rPr>
          <w:rFonts w:ascii="Georgia" w:cs="Georgia" w:eastAsia="Georgia" w:hAnsi="Georgia"/>
          <w:color w:val="111111"/>
          <w:sz w:val="24"/>
          <w:szCs w:val="24"/>
          <w:shd w:fill="fdfdfd" w:val="clear"/>
          <w:rtl w:val="0"/>
        </w:rPr>
        <w:t xml:space="preserve">Кассу Ж. Энциклопедия символизма. М., 1998 ; Пайман А. История русского символизма. М., 1998.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sz w:val="24"/>
          <w:szCs w:val="24"/>
          <w:shd w:fill="fdfdfd" w:val="clear"/>
        </w:rPr>
      </w:pPr>
      <w:r w:rsidDel="00000000" w:rsidR="00000000" w:rsidRPr="00000000">
        <w:rPr>
          <w:rFonts w:ascii="Georgia" w:cs="Georgia" w:eastAsia="Georgia" w:hAnsi="Georgia"/>
          <w:color w:val="111111"/>
          <w:sz w:val="24"/>
          <w:szCs w:val="24"/>
          <w:shd w:fill="fdfdfd" w:val="clear"/>
          <w:rtl w:val="0"/>
        </w:rPr>
        <w:t xml:space="preserve">История русской литературы. ХХ век: Серебряный век. М., 1995.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sz w:val="24"/>
          <w:szCs w:val="24"/>
          <w:shd w:fill="fdfdfd" w:val="clear"/>
        </w:rPr>
      </w:pPr>
      <w:r w:rsidDel="00000000" w:rsidR="00000000" w:rsidRPr="00000000">
        <w:rPr>
          <w:rFonts w:ascii="Georgia" w:cs="Georgia" w:eastAsia="Georgia" w:hAnsi="Georgia"/>
          <w:color w:val="111111"/>
          <w:sz w:val="24"/>
          <w:szCs w:val="24"/>
          <w:shd w:fill="fdfdfd" w:val="clear"/>
          <w:rtl w:val="0"/>
        </w:rPr>
        <w:t xml:space="preserve">Стернин Г.Ю. Художественная жизнь России 1900–1910-х гг. М., 1988 ; Его же. Художественная жизнь России начала ХХ в. М., 1976 ; Неклюдова М.Г. Традиции и новаторство в русском искусстве конца XIX – начала ХХ в. М., 1991.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sz w:val="24"/>
          <w:szCs w:val="24"/>
          <w:shd w:fill="fdfdfd" w:val="clear"/>
        </w:rPr>
      </w:pPr>
      <w:r w:rsidDel="00000000" w:rsidR="00000000" w:rsidRPr="00000000">
        <w:rPr>
          <w:rFonts w:ascii="Georgia" w:cs="Georgia" w:eastAsia="Georgia" w:hAnsi="Georgia"/>
          <w:color w:val="111111"/>
          <w:sz w:val="24"/>
          <w:szCs w:val="24"/>
          <w:shd w:fill="fdfdfd" w:val="clear"/>
          <w:rtl w:val="0"/>
        </w:rPr>
        <w:t xml:space="preserve">ГАРФ. Ф. 130. Оп. 6. Д. 305. Л. 32–35.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sz w:val="24"/>
          <w:szCs w:val="24"/>
          <w:shd w:fill="fdfdfd" w:val="clear"/>
        </w:rPr>
      </w:pPr>
      <w:r w:rsidDel="00000000" w:rsidR="00000000" w:rsidRPr="00000000">
        <w:rPr>
          <w:rFonts w:ascii="Georgia" w:cs="Georgia" w:eastAsia="Georgia" w:hAnsi="Georgia"/>
          <w:color w:val="111111"/>
          <w:sz w:val="24"/>
          <w:szCs w:val="24"/>
          <w:shd w:fill="fdfdfd" w:val="clear"/>
          <w:rtl w:val="0"/>
        </w:rPr>
        <w:t xml:space="preserve">Руднев В.П. Словарь культуры ХХ в. М., 1997 ; Культурология. ХХ век. Словарь. СПб., 1997 ; Кассу Ж. Энциклопедия символизма. М., 1998 ; Власов В.Г. Стили в искусстве : словарь. В 3 т. СПб., 1995 ; The Cambridge History of Russian Literature. Camb. Univ. Press, 1992 и др.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sz w:val="24"/>
          <w:szCs w:val="24"/>
          <w:shd w:fill="fdfdfd" w:val="clear"/>
        </w:rPr>
      </w:pPr>
      <w:r w:rsidDel="00000000" w:rsidR="00000000" w:rsidRPr="00000000">
        <w:rPr>
          <w:rFonts w:ascii="Georgia" w:cs="Georgia" w:eastAsia="Georgia" w:hAnsi="Georgia"/>
          <w:color w:val="111111"/>
          <w:sz w:val="24"/>
          <w:szCs w:val="24"/>
          <w:shd w:fill="fdfdfd" w:val="clear"/>
          <w:rtl w:val="0"/>
        </w:rPr>
        <w:t xml:space="preserve">Милюков П.Н. Живой Пушкин. М., 1997.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sz w:val="24"/>
          <w:szCs w:val="24"/>
          <w:shd w:fill="fdfdfd" w:val="clear"/>
        </w:rPr>
      </w:pPr>
      <w:r w:rsidDel="00000000" w:rsidR="00000000" w:rsidRPr="00000000">
        <w:rPr>
          <w:rFonts w:ascii="Georgia" w:cs="Georgia" w:eastAsia="Georgia" w:hAnsi="Georgia"/>
          <w:color w:val="111111"/>
          <w:sz w:val="24"/>
          <w:szCs w:val="24"/>
          <w:shd w:fill="fdfdfd" w:val="clear"/>
          <w:rtl w:val="0"/>
        </w:rPr>
        <w:t xml:space="preserve">Оцуп Н.А. Современники: Воспоминания. Париж, 1961.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sz w:val="24"/>
          <w:szCs w:val="24"/>
          <w:shd w:fill="fdfdfd" w:val="clear"/>
        </w:rPr>
      </w:pPr>
      <w:r w:rsidDel="00000000" w:rsidR="00000000" w:rsidRPr="00000000">
        <w:rPr>
          <w:rFonts w:ascii="Georgia" w:cs="Georgia" w:eastAsia="Georgia" w:hAnsi="Georgia"/>
          <w:color w:val="111111"/>
          <w:sz w:val="24"/>
          <w:szCs w:val="24"/>
          <w:shd w:fill="fdfdfd" w:val="clear"/>
          <w:rtl w:val="0"/>
        </w:rPr>
        <w:t xml:space="preserve">Ронен О. Серебряный век как умысел и вымысел. М., 2000.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sz w:val="24"/>
          <w:szCs w:val="24"/>
          <w:shd w:fill="fdfdfd" w:val="clear"/>
        </w:rPr>
      </w:pPr>
      <w:r w:rsidDel="00000000" w:rsidR="00000000" w:rsidRPr="00000000">
        <w:rPr>
          <w:rFonts w:ascii="Cousine" w:cs="Cousine" w:eastAsia="Cousine" w:hAnsi="Cousine"/>
          <w:color w:val="111111"/>
          <w:sz w:val="24"/>
          <w:szCs w:val="24"/>
          <w:shd w:fill="fdfdfd" w:val="clear"/>
          <w:rtl w:val="0"/>
        </w:rPr>
        <w:t xml:space="preserve">Вести. 1909. № 1.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sz w:val="24"/>
          <w:szCs w:val="24"/>
          <w:shd w:fill="fdfdfd" w:val="clear"/>
        </w:rPr>
      </w:pPr>
      <w:r w:rsidDel="00000000" w:rsidR="00000000" w:rsidRPr="00000000">
        <w:rPr>
          <w:rFonts w:ascii="Cousine" w:cs="Cousine" w:eastAsia="Cousine" w:hAnsi="Cousine"/>
          <w:color w:val="111111"/>
          <w:sz w:val="24"/>
          <w:szCs w:val="24"/>
          <w:shd w:fill="fdfdfd" w:val="clear"/>
          <w:rtl w:val="0"/>
        </w:rPr>
        <w:t xml:space="preserve">Вести. 1909. № 1.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sz w:val="24"/>
          <w:szCs w:val="24"/>
          <w:shd w:fill="fdfdfd" w:val="clear"/>
        </w:rPr>
      </w:pPr>
      <w:r w:rsidDel="00000000" w:rsidR="00000000" w:rsidRPr="00000000">
        <w:rPr>
          <w:rFonts w:ascii="Georgia" w:cs="Georgia" w:eastAsia="Georgia" w:hAnsi="Georgia"/>
          <w:color w:val="111111"/>
          <w:sz w:val="24"/>
          <w:szCs w:val="24"/>
          <w:shd w:fill="fdfdfd" w:val="clear"/>
          <w:rtl w:val="0"/>
        </w:rPr>
        <w:t xml:space="preserve">Дирина А.И. Право военнослужащих Российской Федерации на свободу ассоциаций // Военное право: сетевой журнал. 2007. URL: http://www.voennoepravo.ru/node/2149 (дата обращения: 19.09.2007).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sz w:val="24"/>
          <w:szCs w:val="24"/>
          <w:shd w:fill="fdfdfd" w:val="clear"/>
        </w:rPr>
      </w:pPr>
      <w:r w:rsidDel="00000000" w:rsidR="00000000" w:rsidRPr="00000000">
        <w:rPr>
          <w:rFonts w:ascii="Cousine" w:cs="Cousine" w:eastAsia="Cousine" w:hAnsi="Cousine"/>
          <w:color w:val="111111"/>
          <w:sz w:val="24"/>
          <w:szCs w:val="24"/>
          <w:shd w:fill="fdfdfd" w:val="clear"/>
          <w:rtl w:val="0"/>
        </w:rPr>
        <w:t xml:space="preserve">Маркарян Э.С. Узловые проблемы теории культурной традиции // Советская этнография. 1981. № 2. С. 78–96.</w:t>
      </w:r>
    </w:p>
    <w:p w:rsidR="00000000" w:rsidDel="00000000" w:rsidP="00000000" w:rsidRDefault="00000000" w:rsidRPr="00000000" w14:paraId="00000022">
      <w:pPr>
        <w:spacing w:after="240" w:before="240" w:line="360" w:lineRule="auto"/>
        <w:jc w:val="both"/>
        <w:rPr>
          <w:rFonts w:ascii="Georgia" w:cs="Georgia" w:eastAsia="Georgia" w:hAnsi="Georgia"/>
          <w:color w:val="111111"/>
          <w:sz w:val="24"/>
          <w:szCs w:val="24"/>
          <w:shd w:fill="fdfdfd" w:val="clear"/>
        </w:rPr>
      </w:pPr>
      <w:r w:rsidDel="00000000" w:rsidR="00000000" w:rsidRPr="00000000">
        <w:rPr>
          <w:rFonts w:ascii="Georgia" w:cs="Georgia" w:eastAsia="Georgia" w:hAnsi="Georgia"/>
          <w:color w:val="111111"/>
          <w:sz w:val="24"/>
          <w:szCs w:val="24"/>
          <w:shd w:fill="fdfdfd" w:val="clear"/>
          <w:rtl w:val="0"/>
        </w:rPr>
        <w:t xml:space="preserve">Пример оформления статьи:</w:t>
      </w:r>
    </w:p>
    <w:p w:rsidR="00000000" w:rsidDel="00000000" w:rsidP="00000000" w:rsidRDefault="00000000" w:rsidRPr="00000000" w14:paraId="00000023">
      <w:pPr>
        <w:spacing w:after="240" w:before="240" w:line="360" w:lineRule="auto"/>
        <w:jc w:val="both"/>
        <w:rPr>
          <w:rFonts w:ascii="Georgia" w:cs="Georgia" w:eastAsia="Georgia" w:hAnsi="Georgia"/>
          <w:color w:val="111111"/>
          <w:sz w:val="24"/>
          <w:szCs w:val="24"/>
          <w:shd w:fill="fdfdfd" w:val="clear"/>
        </w:rPr>
      </w:pPr>
      <w:r w:rsidDel="00000000" w:rsidR="00000000" w:rsidRPr="00000000">
        <w:rPr>
          <w:rFonts w:ascii="Georgia" w:cs="Georgia" w:eastAsia="Georgia" w:hAnsi="Georgia"/>
          <w:color w:val="111111"/>
          <w:sz w:val="24"/>
          <w:szCs w:val="24"/>
          <w:shd w:fill="fdfdfd" w:val="clear"/>
          <w:rtl w:val="0"/>
        </w:rPr>
        <w:t xml:space="preserve">УДК 347.92</w:t>
      </w:r>
    </w:p>
    <w:p w:rsidR="00000000" w:rsidDel="00000000" w:rsidP="00000000" w:rsidRDefault="00000000" w:rsidRPr="00000000" w14:paraId="00000024">
      <w:pPr>
        <w:spacing w:after="240" w:before="240" w:line="360" w:lineRule="auto"/>
        <w:jc w:val="center"/>
        <w:rPr>
          <w:rFonts w:ascii="Georgia" w:cs="Georgia" w:eastAsia="Georgia" w:hAnsi="Georgia"/>
          <w:color w:val="111111"/>
          <w:sz w:val="24"/>
          <w:szCs w:val="24"/>
          <w:shd w:fill="fdfdfd" w:val="clear"/>
        </w:rPr>
      </w:pPr>
      <w:r w:rsidDel="00000000" w:rsidR="00000000" w:rsidRPr="00000000">
        <w:rPr>
          <w:rFonts w:ascii="Georgia" w:cs="Georgia" w:eastAsia="Georgia" w:hAnsi="Georgia"/>
          <w:color w:val="111111"/>
          <w:sz w:val="24"/>
          <w:szCs w:val="24"/>
          <w:shd w:fill="fdfdfd" w:val="clear"/>
          <w:rtl w:val="0"/>
        </w:rPr>
        <w:t xml:space="preserve">Правовой статус несовершеннолетнего в Российской Федерации</w:t>
      </w:r>
    </w:p>
    <w:p w:rsidR="00000000" w:rsidDel="00000000" w:rsidP="00000000" w:rsidRDefault="00000000" w:rsidRPr="00000000" w14:paraId="00000025">
      <w:pPr>
        <w:spacing w:after="240" w:before="240" w:line="360" w:lineRule="auto"/>
        <w:jc w:val="center"/>
        <w:rPr>
          <w:rFonts w:ascii="Georgia" w:cs="Georgia" w:eastAsia="Georgia" w:hAnsi="Georgia"/>
          <w:i w:val="1"/>
          <w:color w:val="111111"/>
          <w:sz w:val="24"/>
          <w:szCs w:val="24"/>
          <w:shd w:fill="fdfdfd" w:val="clear"/>
        </w:rPr>
      </w:pPr>
      <w:r w:rsidDel="00000000" w:rsidR="00000000" w:rsidRPr="00000000">
        <w:rPr>
          <w:rFonts w:ascii="Georgia" w:cs="Georgia" w:eastAsia="Georgia" w:hAnsi="Georgia"/>
          <w:i w:val="1"/>
          <w:color w:val="111111"/>
          <w:sz w:val="24"/>
          <w:szCs w:val="24"/>
          <w:shd w:fill="fdfdfd" w:val="clear"/>
          <w:rtl w:val="0"/>
        </w:rPr>
        <w:t xml:space="preserve">Иванова Ольга Владимировна</w:t>
      </w:r>
    </w:p>
    <w:p w:rsidR="00000000" w:rsidDel="00000000" w:rsidP="00000000" w:rsidRDefault="00000000" w:rsidRPr="00000000" w14:paraId="00000026">
      <w:pPr>
        <w:spacing w:after="240" w:before="240" w:line="360" w:lineRule="auto"/>
        <w:jc w:val="center"/>
        <w:rPr>
          <w:rFonts w:ascii="Georgia" w:cs="Georgia" w:eastAsia="Georgia" w:hAnsi="Georgia"/>
          <w:i w:val="1"/>
          <w:color w:val="111111"/>
          <w:sz w:val="24"/>
          <w:szCs w:val="24"/>
          <w:shd w:fill="fdfdfd" w:val="clear"/>
        </w:rPr>
      </w:pPr>
      <w:r w:rsidDel="00000000" w:rsidR="00000000" w:rsidRPr="00000000">
        <w:rPr>
          <w:rFonts w:ascii="Georgia" w:cs="Georgia" w:eastAsia="Georgia" w:hAnsi="Georgia"/>
          <w:i w:val="1"/>
          <w:color w:val="111111"/>
          <w:sz w:val="24"/>
          <w:szCs w:val="24"/>
          <w:shd w:fill="fdfdfd" w:val="clear"/>
          <w:rtl w:val="0"/>
        </w:rPr>
        <w:t xml:space="preserve">Московский государственный социальный университет</w:t>
      </w:r>
    </w:p>
    <w:p w:rsidR="00000000" w:rsidDel="00000000" w:rsidP="00000000" w:rsidRDefault="00000000" w:rsidRPr="00000000" w14:paraId="00000027">
      <w:pPr>
        <w:spacing w:after="240" w:before="240" w:line="360" w:lineRule="auto"/>
        <w:jc w:val="center"/>
        <w:rPr>
          <w:rFonts w:ascii="Georgia" w:cs="Georgia" w:eastAsia="Georgia" w:hAnsi="Georgia"/>
          <w:i w:val="1"/>
          <w:color w:val="111111"/>
          <w:sz w:val="24"/>
          <w:szCs w:val="24"/>
          <w:shd w:fill="fdfdfd" w:val="clear"/>
        </w:rPr>
      </w:pPr>
      <w:r w:rsidDel="00000000" w:rsidR="00000000" w:rsidRPr="00000000">
        <w:rPr>
          <w:rFonts w:ascii="Georgia" w:cs="Georgia" w:eastAsia="Georgia" w:hAnsi="Georgia"/>
          <w:i w:val="1"/>
          <w:color w:val="111111"/>
          <w:sz w:val="24"/>
          <w:szCs w:val="24"/>
          <w:shd w:fill="fdfdfd" w:val="clear"/>
          <w:rtl w:val="0"/>
        </w:rPr>
        <w:t xml:space="preserve">кандидат социологических наук, доцент кафедры гражданского права</w:t>
      </w:r>
    </w:p>
    <w:p w:rsidR="00000000" w:rsidDel="00000000" w:rsidP="00000000" w:rsidRDefault="00000000" w:rsidRPr="00000000" w14:paraId="00000028">
      <w:pPr>
        <w:spacing w:after="240" w:before="240" w:line="360" w:lineRule="auto"/>
        <w:jc w:val="both"/>
        <w:rPr>
          <w:rFonts w:ascii="Georgia" w:cs="Georgia" w:eastAsia="Georgia" w:hAnsi="Georgia"/>
          <w:color w:val="111111"/>
          <w:sz w:val="24"/>
          <w:szCs w:val="24"/>
          <w:shd w:fill="fdfdfd" w:val="clear"/>
        </w:rPr>
      </w:pPr>
      <w:r w:rsidDel="00000000" w:rsidR="00000000" w:rsidRPr="00000000">
        <w:rPr>
          <w:rFonts w:ascii="Georgia" w:cs="Georgia" w:eastAsia="Georgia" w:hAnsi="Georgia"/>
          <w:color w:val="111111"/>
          <w:sz w:val="24"/>
          <w:szCs w:val="24"/>
          <w:shd w:fill="fdfdfd" w:val="clear"/>
          <w:rtl w:val="0"/>
        </w:rPr>
        <w:t xml:space="preserve">Аннотация</w:t>
      </w:r>
    </w:p>
    <w:p w:rsidR="00000000" w:rsidDel="00000000" w:rsidP="00000000" w:rsidRDefault="00000000" w:rsidRPr="00000000" w14:paraId="00000029">
      <w:pPr>
        <w:spacing w:after="240" w:before="240" w:line="360" w:lineRule="auto"/>
        <w:jc w:val="both"/>
        <w:rPr>
          <w:rFonts w:ascii="Georgia" w:cs="Georgia" w:eastAsia="Georgia" w:hAnsi="Georgia"/>
          <w:color w:val="111111"/>
          <w:sz w:val="24"/>
          <w:szCs w:val="24"/>
          <w:shd w:fill="fdfdfd" w:val="clear"/>
        </w:rPr>
      </w:pPr>
      <w:r w:rsidDel="00000000" w:rsidR="00000000" w:rsidRPr="00000000">
        <w:rPr>
          <w:rFonts w:ascii="Georgia" w:cs="Georgia" w:eastAsia="Georgia" w:hAnsi="Georgia"/>
          <w:color w:val="111111"/>
          <w:sz w:val="24"/>
          <w:szCs w:val="24"/>
          <w:shd w:fill="fdfdfd" w:val="clear"/>
          <w:rtl w:val="0"/>
        </w:rPr>
        <w:t xml:space="preserve">Данная статья посвящена обзору норм отечественного законодательства, регулирующих правовое положение несовершеннолетних. Проведенное исследование позволяет утверждать, что правовой статус несовершеннолетнего является межотраслевым институтом, включающим систему норм, регламентирующих права, свободы и обязанности человека с рождения до достижения восемнадцатилетнего возраста. Данная проблематика имеет многогранный характер.</w:t>
      </w:r>
    </w:p>
    <w:p w:rsidR="00000000" w:rsidDel="00000000" w:rsidP="00000000" w:rsidRDefault="00000000" w:rsidRPr="00000000" w14:paraId="0000002A">
      <w:pPr>
        <w:spacing w:after="240" w:before="240" w:line="360" w:lineRule="auto"/>
        <w:jc w:val="both"/>
        <w:rPr>
          <w:rFonts w:ascii="Georgia" w:cs="Georgia" w:eastAsia="Georgia" w:hAnsi="Georgia"/>
          <w:color w:val="111111"/>
          <w:sz w:val="24"/>
          <w:szCs w:val="24"/>
          <w:shd w:fill="fdfdfd" w:val="clear"/>
        </w:rPr>
      </w:pPr>
      <w:r w:rsidDel="00000000" w:rsidR="00000000" w:rsidRPr="00000000">
        <w:rPr>
          <w:rFonts w:ascii="Georgia" w:cs="Georgia" w:eastAsia="Georgia" w:hAnsi="Georgia"/>
          <w:color w:val="111111"/>
          <w:sz w:val="24"/>
          <w:szCs w:val="24"/>
          <w:shd w:fill="fdfdfd" w:val="clear"/>
          <w:rtl w:val="0"/>
        </w:rPr>
        <w:t xml:space="preserve">Ключевые слова: нормы российского законодательства, правовой статус несовершеннолетнего, ребенок, дети, малолетние, несовершеннолетние, молодежь.</w:t>
      </w:r>
    </w:p>
    <w:p w:rsidR="00000000" w:rsidDel="00000000" w:rsidP="00000000" w:rsidRDefault="00000000" w:rsidRPr="00000000" w14:paraId="0000002B">
      <w:pPr>
        <w:spacing w:after="240" w:before="240" w:line="360" w:lineRule="auto"/>
        <w:jc w:val="both"/>
        <w:rPr>
          <w:rFonts w:ascii="Georgia" w:cs="Georgia" w:eastAsia="Georgia" w:hAnsi="Georgia"/>
          <w:color w:val="111111"/>
          <w:sz w:val="24"/>
          <w:szCs w:val="24"/>
          <w:shd w:fill="fdfdfd" w:val="clear"/>
        </w:rPr>
      </w:pPr>
      <w:r w:rsidDel="00000000" w:rsidR="00000000" w:rsidRPr="00000000">
        <w:rPr>
          <w:rFonts w:ascii="Georgia" w:cs="Georgia" w:eastAsia="Georgia" w:hAnsi="Georgia"/>
          <w:color w:val="111111"/>
          <w:sz w:val="24"/>
          <w:szCs w:val="24"/>
          <w:shd w:fill="fdfdfd" w:val="clear"/>
          <w:rtl w:val="0"/>
        </w:rPr>
        <w:t xml:space="preserve"> </w:t>
      </w:r>
    </w:p>
    <w:p w:rsidR="00000000" w:rsidDel="00000000" w:rsidP="00000000" w:rsidRDefault="00000000" w:rsidRPr="00000000" w14:paraId="0000002C">
      <w:pPr>
        <w:spacing w:after="240" w:before="240" w:line="360" w:lineRule="auto"/>
        <w:jc w:val="both"/>
        <w:rPr>
          <w:rFonts w:ascii="Georgia" w:cs="Georgia" w:eastAsia="Georgia" w:hAnsi="Georgia"/>
          <w:color w:val="111111"/>
          <w:sz w:val="24"/>
          <w:szCs w:val="24"/>
          <w:shd w:fill="fdfdfd" w:val="clear"/>
        </w:rPr>
      </w:pPr>
      <w:r w:rsidDel="00000000" w:rsidR="00000000" w:rsidRPr="00000000">
        <w:rPr>
          <w:rFonts w:ascii="Georgia" w:cs="Georgia" w:eastAsia="Georgia" w:hAnsi="Georgia"/>
          <w:color w:val="111111"/>
          <w:sz w:val="24"/>
          <w:szCs w:val="24"/>
          <w:shd w:fill="fdfdfd" w:val="clear"/>
          <w:rtl w:val="0"/>
        </w:rPr>
        <w:t xml:space="preserve">Семейный кодекс Российской Федерации (далее – СК РФ) [1] в ст. 54 определяет, что ребенком признается лицо, не достигшее 18 лет. Понятие «дети» используется как форма множественного числа слова «ребенок» [2, с. 163]. Термин «молодежь» трактуется различным образом. Как правило, молодежью признают социально-возрастную группу в возрасте от 14 до 30 лет (возрастная классификация ООН – 14–25 лет) [3, с. 28].</w:t>
      </w:r>
    </w:p>
    <w:p w:rsidR="00000000" w:rsidDel="00000000" w:rsidP="00000000" w:rsidRDefault="00000000" w:rsidRPr="00000000" w14:paraId="0000002D">
      <w:pPr>
        <w:spacing w:after="240" w:before="240" w:line="360" w:lineRule="auto"/>
        <w:jc w:val="both"/>
        <w:rPr>
          <w:rFonts w:ascii="Georgia" w:cs="Georgia" w:eastAsia="Georgia" w:hAnsi="Georgia"/>
          <w:color w:val="111111"/>
          <w:sz w:val="24"/>
          <w:szCs w:val="24"/>
          <w:shd w:fill="fdfdfd" w:val="clear"/>
        </w:rPr>
      </w:pPr>
      <w:r w:rsidDel="00000000" w:rsidR="00000000" w:rsidRPr="00000000">
        <w:rPr>
          <w:rFonts w:ascii="Georgia" w:cs="Georgia" w:eastAsia="Georgia" w:hAnsi="Georgia"/>
          <w:color w:val="111111"/>
          <w:sz w:val="24"/>
          <w:szCs w:val="24"/>
          <w:shd w:fill="fdfdfd" w:val="clear"/>
          <w:rtl w:val="0"/>
        </w:rPr>
        <w:t xml:space="preserve">Таблица 1 – Название таблицы</w:t>
      </w:r>
    </w:p>
    <w:tbl>
      <w:tblPr>
        <w:tblStyle w:val="Table1"/>
        <w:tblW w:w="9635.0" w:type="dxa"/>
        <w:jc w:val="left"/>
        <w:tblInd w:w="100.0" w:type="pct"/>
        <w:tblBorders>
          <w:top w:color="808080" w:space="0" w:sz="7" w:val="single"/>
          <w:left w:color="808080" w:space="0" w:sz="7" w:val="single"/>
          <w:bottom w:color="808080" w:space="0" w:sz="7" w:val="single"/>
          <w:right w:color="808080" w:space="0" w:sz="7" w:val="single"/>
          <w:insideH w:color="808080" w:space="0" w:sz="7" w:val="single"/>
          <w:insideV w:color="808080" w:space="0" w:sz="7" w:val="single"/>
        </w:tblBorders>
        <w:tblLayout w:type="fixed"/>
        <w:tblLook w:val="0600"/>
      </w:tblPr>
      <w:tblGrid>
        <w:gridCol w:w="2405"/>
        <w:gridCol w:w="2405"/>
        <w:gridCol w:w="2405"/>
        <w:gridCol w:w="2420"/>
        <w:tblGridChange w:id="0">
          <w:tblGrid>
            <w:gridCol w:w="2405"/>
            <w:gridCol w:w="2405"/>
            <w:gridCol w:w="2405"/>
            <w:gridCol w:w="2420"/>
          </w:tblGrid>
        </w:tblGridChange>
      </w:tblGrid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Georgia" w:cs="Georgia" w:eastAsia="Georgia" w:hAnsi="Georgia"/>
                <w:color w:val="111111"/>
                <w:sz w:val="24"/>
                <w:szCs w:val="24"/>
                <w:shd w:fill="fdfdfd" w:val="clear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11111"/>
                <w:sz w:val="24"/>
                <w:szCs w:val="24"/>
                <w:shd w:fill="fdfdfd" w:val="clear"/>
                <w:rtl w:val="0"/>
              </w:rPr>
              <w:t xml:space="preserve">Текст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Georgia" w:cs="Georgia" w:eastAsia="Georgia" w:hAnsi="Georgia"/>
                <w:color w:val="111111"/>
                <w:sz w:val="24"/>
                <w:szCs w:val="24"/>
                <w:shd w:fill="fdfdfd" w:val="clear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11111"/>
                <w:sz w:val="24"/>
                <w:szCs w:val="24"/>
                <w:shd w:fill="fdfdfd" w:val="clear"/>
                <w:rtl w:val="0"/>
              </w:rPr>
              <w:t xml:space="preserve">Текст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Georgia" w:cs="Georgia" w:eastAsia="Georgia" w:hAnsi="Georgia"/>
                <w:color w:val="111111"/>
                <w:sz w:val="24"/>
                <w:szCs w:val="24"/>
                <w:shd w:fill="fdfdfd" w:val="clear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11111"/>
                <w:sz w:val="24"/>
                <w:szCs w:val="24"/>
                <w:shd w:fill="fdfdfd" w:val="clear"/>
                <w:rtl w:val="0"/>
              </w:rPr>
              <w:t xml:space="preserve">Текст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Georgia" w:cs="Georgia" w:eastAsia="Georgia" w:hAnsi="Georgia"/>
                <w:color w:val="111111"/>
                <w:sz w:val="24"/>
                <w:szCs w:val="24"/>
                <w:shd w:fill="fdfdfd" w:val="clear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11111"/>
                <w:sz w:val="24"/>
                <w:szCs w:val="24"/>
                <w:shd w:fill="fdfdfd" w:val="clear"/>
                <w:rtl w:val="0"/>
              </w:rPr>
              <w:t xml:space="preserve">Текст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Georgia" w:cs="Georgia" w:eastAsia="Georgia" w:hAnsi="Georgia"/>
                <w:color w:val="111111"/>
                <w:sz w:val="24"/>
                <w:szCs w:val="24"/>
                <w:shd w:fill="fdfdfd" w:val="clear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11111"/>
                <w:sz w:val="24"/>
                <w:szCs w:val="24"/>
                <w:shd w:fill="fdfdfd" w:val="clear"/>
                <w:rtl w:val="0"/>
              </w:rPr>
              <w:t xml:space="preserve">Текст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Georgia" w:cs="Georgia" w:eastAsia="Georgia" w:hAnsi="Georgia"/>
                <w:color w:val="111111"/>
                <w:sz w:val="24"/>
                <w:szCs w:val="24"/>
                <w:shd w:fill="fdfdfd" w:val="clear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11111"/>
                <w:sz w:val="24"/>
                <w:szCs w:val="24"/>
                <w:shd w:fill="fdfdfd" w:val="clear"/>
                <w:rtl w:val="0"/>
              </w:rPr>
              <w:t xml:space="preserve">Текст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Georgia" w:cs="Georgia" w:eastAsia="Georgia" w:hAnsi="Georgia"/>
                <w:color w:val="111111"/>
                <w:sz w:val="24"/>
                <w:szCs w:val="24"/>
                <w:shd w:fill="fdfdfd" w:val="clear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11111"/>
                <w:sz w:val="24"/>
                <w:szCs w:val="24"/>
                <w:shd w:fill="fdfdfd" w:val="clear"/>
                <w:rtl w:val="0"/>
              </w:rPr>
              <w:t xml:space="preserve">Текст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Georgia" w:cs="Georgia" w:eastAsia="Georgia" w:hAnsi="Georgia"/>
                <w:color w:val="111111"/>
                <w:sz w:val="24"/>
                <w:szCs w:val="24"/>
                <w:shd w:fill="fdfdfd" w:val="clear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11111"/>
                <w:sz w:val="24"/>
                <w:szCs w:val="24"/>
                <w:shd w:fill="fdfdfd" w:val="clear"/>
                <w:rtl w:val="0"/>
              </w:rPr>
              <w:t xml:space="preserve">Текст</w:t>
            </w:r>
          </w:p>
        </w:tc>
      </w:tr>
    </w:tbl>
    <w:p w:rsidR="00000000" w:rsidDel="00000000" w:rsidP="00000000" w:rsidRDefault="00000000" w:rsidRPr="00000000" w14:paraId="00000036">
      <w:pPr>
        <w:spacing w:after="240" w:before="240" w:line="360" w:lineRule="auto"/>
        <w:jc w:val="both"/>
        <w:rPr>
          <w:rFonts w:ascii="Georgia" w:cs="Georgia" w:eastAsia="Georgia" w:hAnsi="Georgia"/>
          <w:color w:val="111111"/>
          <w:sz w:val="24"/>
          <w:szCs w:val="24"/>
          <w:shd w:fill="fdfdfd" w:val="clear"/>
        </w:rPr>
      </w:pPr>
      <w:r w:rsidDel="00000000" w:rsidR="00000000" w:rsidRPr="00000000">
        <w:rPr>
          <w:rFonts w:ascii="Georgia" w:cs="Georgia" w:eastAsia="Georgia" w:hAnsi="Georgia"/>
          <w:color w:val="111111"/>
          <w:sz w:val="24"/>
          <w:szCs w:val="24"/>
          <w:shd w:fill="fdfdfd" w:val="clear"/>
          <w:rtl w:val="0"/>
        </w:rPr>
        <w:t xml:space="preserve"> </w:t>
      </w:r>
    </w:p>
    <w:p w:rsidR="00000000" w:rsidDel="00000000" w:rsidP="00000000" w:rsidRDefault="00000000" w:rsidRPr="00000000" w14:paraId="00000037">
      <w:pPr>
        <w:spacing w:after="240" w:before="240" w:line="360" w:lineRule="auto"/>
        <w:jc w:val="center"/>
        <w:rPr>
          <w:rFonts w:ascii="Georgia" w:cs="Georgia" w:eastAsia="Georgia" w:hAnsi="Georgia"/>
          <w:color w:val="111111"/>
          <w:sz w:val="24"/>
          <w:szCs w:val="24"/>
          <w:shd w:fill="fdfdfd" w:val="clear"/>
        </w:rPr>
      </w:pPr>
      <w:r w:rsidDel="00000000" w:rsidR="00000000" w:rsidRPr="00000000">
        <w:rPr>
          <w:rFonts w:ascii="Georgia" w:cs="Georgia" w:eastAsia="Georgia" w:hAnsi="Georgia"/>
          <w:color w:val="111111"/>
          <w:sz w:val="24"/>
          <w:szCs w:val="24"/>
          <w:shd w:fill="fdfdfd" w:val="clear"/>
        </w:rPr>
        <w:drawing>
          <wp:inline distB="114300" distT="114300" distL="114300" distR="114300">
            <wp:extent cx="1828800" cy="14351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435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40" w:before="240" w:line="360" w:lineRule="auto"/>
        <w:jc w:val="center"/>
        <w:rPr>
          <w:rFonts w:ascii="Georgia" w:cs="Georgia" w:eastAsia="Georgia" w:hAnsi="Georgia"/>
          <w:color w:val="111111"/>
          <w:sz w:val="24"/>
          <w:szCs w:val="24"/>
          <w:shd w:fill="fdfdfd" w:val="clear"/>
        </w:rPr>
      </w:pPr>
      <w:r w:rsidDel="00000000" w:rsidR="00000000" w:rsidRPr="00000000">
        <w:rPr>
          <w:rFonts w:ascii="Georgia" w:cs="Georgia" w:eastAsia="Georgia" w:hAnsi="Georgia"/>
          <w:color w:val="111111"/>
          <w:sz w:val="24"/>
          <w:szCs w:val="24"/>
          <w:shd w:fill="fdfdfd" w:val="clear"/>
          <w:rtl w:val="0"/>
        </w:rPr>
        <w:t xml:space="preserve">Рисунок 1. Название рисунка</w:t>
      </w:r>
    </w:p>
    <w:p w:rsidR="00000000" w:rsidDel="00000000" w:rsidP="00000000" w:rsidRDefault="00000000" w:rsidRPr="00000000" w14:paraId="00000039">
      <w:pPr>
        <w:spacing w:after="240" w:before="240" w:line="360" w:lineRule="auto"/>
        <w:jc w:val="both"/>
        <w:rPr>
          <w:rFonts w:ascii="Georgia" w:cs="Georgia" w:eastAsia="Georgia" w:hAnsi="Georgia"/>
          <w:color w:val="111111"/>
          <w:sz w:val="24"/>
          <w:szCs w:val="24"/>
          <w:shd w:fill="fdfdfd" w:val="clear"/>
        </w:rPr>
      </w:pPr>
      <w:r w:rsidDel="00000000" w:rsidR="00000000" w:rsidRPr="00000000">
        <w:rPr>
          <w:rFonts w:ascii="Georgia" w:cs="Georgia" w:eastAsia="Georgia" w:hAnsi="Georgia"/>
          <w:color w:val="111111"/>
          <w:sz w:val="24"/>
          <w:szCs w:val="24"/>
          <w:shd w:fill="fdfdfd" w:val="clear"/>
          <w:rtl w:val="0"/>
        </w:rPr>
        <w:t xml:space="preserve">Библиографический список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sz w:val="24"/>
          <w:szCs w:val="24"/>
          <w:shd w:fill="fdfdfd" w:val="clear"/>
        </w:rPr>
      </w:pPr>
      <w:r w:rsidDel="00000000" w:rsidR="00000000" w:rsidRPr="00000000">
        <w:rPr>
          <w:rFonts w:ascii="Cousine" w:cs="Cousine" w:eastAsia="Cousine" w:hAnsi="Cousine"/>
          <w:color w:val="111111"/>
          <w:sz w:val="24"/>
          <w:szCs w:val="24"/>
          <w:shd w:fill="fdfdfd" w:val="clear"/>
          <w:rtl w:val="0"/>
        </w:rPr>
        <w:t xml:space="preserve">Семейный кодекс Российской Федерации от 29 декабря 1995 г. № 223-ФЗ (ред. от 30.11.2011 № 363-ФЗ) // Собрание законодательства Российской Федерации. 1996. № 1. Ст. 16 ; Официальный интернет-портал правовой информации. URL: http://www.pravo.gov.ru (дата обращения: 01.12.2011).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sz w:val="24"/>
          <w:szCs w:val="24"/>
          <w:shd w:fill="fdfdfd" w:val="clear"/>
        </w:rPr>
      </w:pPr>
      <w:r w:rsidDel="00000000" w:rsidR="00000000" w:rsidRPr="00000000">
        <w:rPr>
          <w:rFonts w:ascii="Georgia" w:cs="Georgia" w:eastAsia="Georgia" w:hAnsi="Georgia"/>
          <w:color w:val="111111"/>
          <w:sz w:val="24"/>
          <w:szCs w:val="24"/>
          <w:shd w:fill="fdfdfd" w:val="clear"/>
          <w:rtl w:val="0"/>
        </w:rPr>
        <w:t xml:space="preserve">Ожегов С.И., Шведова Н.Ю. Толковый словарь русского языка. М., 1998.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sz w:val="24"/>
          <w:szCs w:val="24"/>
          <w:shd w:fill="fdfdfd" w:val="clear"/>
        </w:rPr>
      </w:pPr>
      <w:r w:rsidDel="00000000" w:rsidR="00000000" w:rsidRPr="00000000">
        <w:rPr>
          <w:rFonts w:ascii="Cousine" w:cs="Cousine" w:eastAsia="Cousine" w:hAnsi="Cousine"/>
          <w:color w:val="111111"/>
          <w:sz w:val="24"/>
          <w:szCs w:val="24"/>
          <w:shd w:fill="fdfdfd" w:val="clear"/>
          <w:rtl w:val="0"/>
        </w:rPr>
        <w:t xml:space="preserve">Ростовская Т.К., Ростовская И.В. О развитии системы защиты прав несовершеннолетних и молодежи // Вопросы ювенальной юстиции. 2010. № 3.</w:t>
      </w:r>
    </w:p>
    <w:p w:rsidR="00000000" w:rsidDel="00000000" w:rsidP="00000000" w:rsidRDefault="00000000" w:rsidRPr="00000000" w14:paraId="0000003D">
      <w:pPr>
        <w:rPr>
          <w:color w:val="404040"/>
          <w:sz w:val="48"/>
          <w:szCs w:val="48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sin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Georgia" w:cs="Georgia" w:eastAsia="Georgia" w:hAnsi="Georgia"/>
        <w:color w:val="11111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Georgia" w:cs="Georgia" w:eastAsia="Georgia" w:hAnsi="Georgia"/>
        <w:color w:val="11111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11111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usine-regular.ttf"/><Relationship Id="rId2" Type="http://schemas.openxmlformats.org/officeDocument/2006/relationships/font" Target="fonts/Cousine-bold.ttf"/><Relationship Id="rId3" Type="http://schemas.openxmlformats.org/officeDocument/2006/relationships/font" Target="fonts/Cousine-italic.ttf"/><Relationship Id="rId4" Type="http://schemas.openxmlformats.org/officeDocument/2006/relationships/font" Target="fonts/Cousin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