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Содержание рукописи должно соответствовать тематике журнала. К публикации принимаются работы, ранее нигде не опубликованные.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Рекомендуемый объем статьи – 1 авторский лист (40 тыс. знаков с пробелами, или 18–20 страниц машинописного текста).</w:t>
      </w:r>
    </w:p>
    <w:p w:rsidR="00000000" w:rsidDel="00000000" w:rsidP="00000000" w:rsidRDefault="00000000" w:rsidRPr="00000000" w14:paraId="00000003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Текст статьи должен быть набран в формате Word, шрифт Times New Roman, размер шрифта – 14, межстрочный интервал – 1,5, абзацный отступ – 1,25, поля сверху, снизу, слева, справа – 2 см.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Рекомендуемое количество источников в списке литературы – 20– 25. 40 % из них – иностранные источники.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Языки публикаций: русский, английский.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Информация на русском языке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Название статьи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Фамилия, имя, отчество автора (полностью)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Научная степень, звание, должность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Тел.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Аффилиация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Название организации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Город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Страна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Аннотация </w:t>
      </w:r>
      <w:r w:rsidDel="00000000" w:rsidR="00000000" w:rsidRPr="00000000">
        <w:rPr>
          <w:i w:val="1"/>
          <w:sz w:val="21"/>
          <w:szCs w:val="21"/>
          <w:rtl w:val="0"/>
        </w:rPr>
        <w:t xml:space="preserve">(объем от 200 до 300 слов)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Содержит информацию о предпосылках исследования, цели, структуре, методах, выводах и предположение о дальнейшей работе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Ключевые слова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Ключевые слова разделяются точкой с запятой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Основные положения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Отражают ключевые результаты исследования, основное содержание статьи, изложенные тезисно и оформленные в виде 3–5 пунктов маркированного списка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Информация на английском языке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Название статьи на английском языке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Полное имя, инициал отчества, фамилия на английском языке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Научная степень, звание, должность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E-mail: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Тел.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Аффилиация на английском языке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Название организации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Город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Страна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Аннотация на английском языке </w:t>
      </w:r>
      <w:r w:rsidDel="00000000" w:rsidR="00000000" w:rsidRPr="00000000">
        <w:rPr>
          <w:i w:val="1"/>
          <w:sz w:val="21"/>
          <w:szCs w:val="21"/>
          <w:rtl w:val="0"/>
        </w:rPr>
        <w:t xml:space="preserve">(объем от 200 до 300 слов)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Содержит информацию о предпосылках исследования, цели, структуре, методах, выводах и предположение о дальнейшей работе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Ключевые слова на английском языке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Ключевые слова разделяются точкой с запятой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Основные положения на английском языке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Отражают ключевые результаты исследования, основное содержание статьи, изложенные тезисно и оформленные в виде 3–5 пунктов маркированного списка</w:t>
      </w:r>
    </w:p>
    <w:p w:rsidR="00000000" w:rsidDel="00000000" w:rsidP="00000000" w:rsidRDefault="00000000" w:rsidRPr="00000000" w14:paraId="00000026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Статья должна быть написана в соответствии с международным форматом IMRaD (Introduction, Methods, Results, and Discussion).</w:t>
      </w:r>
    </w:p>
    <w:p w:rsidR="00000000" w:rsidDel="00000000" w:rsidP="00000000" w:rsidRDefault="00000000" w:rsidRPr="00000000" w14:paraId="00000027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Каждый раздел статьи отвечает на определенные вопросы.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Введение (Introduction)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Какой проблеме посвящено исследование?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Введение должно определять суть проблемы (о чем именно идет речь), указывать цель исследования и представлять его гипотезу и научный подход, обосновывать важность исследования</w:t>
      </w:r>
    </w:p>
    <w:p w:rsidR="00000000" w:rsidDel="00000000" w:rsidP="00000000" w:rsidRDefault="00000000" w:rsidRPr="00000000" w14:paraId="0000002B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Методы (теоретические основы) (Materials and Methods (Theoretical basis))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Как изучалась проблема?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Результаты (Results)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Каковы основные результаты?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Результаты исследования, без интерпретаций</w:t>
      </w:r>
    </w:p>
    <w:p w:rsidR="00000000" w:rsidDel="00000000" w:rsidP="00000000" w:rsidRDefault="00000000" w:rsidRPr="00000000" w14:paraId="00000030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Обсуждение (Discussion)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Что означают полученные результаты?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Интерпретация результатов исследования и других связанных с ним материалов. Значение наблюдаемого мнения для цели исследования</w:t>
      </w:r>
    </w:p>
    <w:p w:rsidR="00000000" w:rsidDel="00000000" w:rsidP="00000000" w:rsidRDefault="00000000" w:rsidRPr="00000000" w14:paraId="00000033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Заключение (Conclusion)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Обобщите результат и его значение, последствия и практическое применение исследования, рекомендации</w:t>
      </w:r>
    </w:p>
    <w:p w:rsidR="00000000" w:rsidDel="00000000" w:rsidP="00000000" w:rsidRDefault="00000000" w:rsidRPr="00000000" w14:paraId="00000035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Благодарности (Acknowledgments)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Не обязательно</w:t>
      </w:r>
    </w:p>
    <w:p w:rsidR="00000000" w:rsidDel="00000000" w:rsidP="00000000" w:rsidRDefault="00000000" w:rsidRPr="00000000" w14:paraId="00000037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Список использованных источников (References)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i w:val="1"/>
          <w:sz w:val="21"/>
          <w:szCs w:val="21"/>
          <w:rtl w:val="0"/>
        </w:rPr>
        <w:t xml:space="preserve">На русском и английском языках</w:t>
      </w:r>
    </w:p>
    <w:p w:rsidR="00000000" w:rsidDel="00000000" w:rsidP="00000000" w:rsidRDefault="00000000" w:rsidRPr="00000000" w14:paraId="00000039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Требования к оформлению ссылок и списка литературы</w:t>
      </w:r>
    </w:p>
    <w:p w:rsidR="00000000" w:rsidDel="00000000" w:rsidP="00000000" w:rsidRDefault="00000000" w:rsidRPr="00000000" w14:paraId="0000003A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тексте источник указывается в круглых скобках (фамилия первого автора, год выхода).</w:t>
      </w:r>
    </w:p>
    <w:p w:rsidR="00000000" w:rsidDel="00000000" w:rsidP="00000000" w:rsidRDefault="00000000" w:rsidRPr="00000000" w14:paraId="0000003B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Например, (Слаутер, 1996. С. 34) или (Acemoglu, 2003. P. 630).</w:t>
      </w:r>
    </w:p>
    <w:p w:rsidR="00000000" w:rsidDel="00000000" w:rsidP="00000000" w:rsidRDefault="00000000" w:rsidRPr="00000000" w14:paraId="0000003C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список литературы включаются только источники, использованные при подготовке статьи. На все источники в тексте должны быть даны ссылки.</w:t>
      </w:r>
    </w:p>
    <w:p w:rsidR="00000000" w:rsidDel="00000000" w:rsidP="00000000" w:rsidRDefault="00000000" w:rsidRPr="00000000" w14:paraId="0000003D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3E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конце статьи приводятся два библиографических списка (ЛИТЕРАТУРА и REFERENCES):</w:t>
      </w:r>
    </w:p>
    <w:p w:rsidR="00000000" w:rsidDel="00000000" w:rsidP="00000000" w:rsidRDefault="00000000" w:rsidRPr="00000000" w14:paraId="0000003F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ЛИТЕРАТУРА – с оригинальным написанием источников (например, на русском, украинском и английском языках).</w:t>
      </w:r>
    </w:p>
    <w:p w:rsidR="00000000" w:rsidDel="00000000" w:rsidP="00000000" w:rsidRDefault="00000000" w:rsidRPr="00000000" w14:paraId="00000040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списке литературы источники располагаются по алфавиту, источники на иностранных языках – после литературы на русском языке.</w:t>
      </w:r>
    </w:p>
    <w:p w:rsidR="00000000" w:rsidDel="00000000" w:rsidP="00000000" w:rsidRDefault="00000000" w:rsidRPr="00000000" w14:paraId="00000041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REFERENCES – список литературы на английском языке располагается по алфавиту.</w:t>
      </w:r>
    </w:p>
    <w:p w:rsidR="00000000" w:rsidDel="00000000" w:rsidP="00000000" w:rsidRDefault="00000000" w:rsidRPr="00000000" w14:paraId="00000042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Пример оформления списка – ЛИТЕРАТУРА</w:t>
      </w:r>
    </w:p>
    <w:p w:rsidR="00000000" w:rsidDel="00000000" w:rsidP="00000000" w:rsidRDefault="00000000" w:rsidRPr="00000000" w14:paraId="00000043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КНИГИ</w:t>
      </w:r>
    </w:p>
    <w:p w:rsidR="00000000" w:rsidDel="00000000" w:rsidP="00000000" w:rsidRDefault="00000000" w:rsidRPr="00000000" w14:paraId="00000044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Маршак А.Л. Социология культурно-духовной сферы. М.: Издательство гуманитарной литературы, 2007. 424 с.</w:t>
      </w:r>
    </w:p>
    <w:p w:rsidR="00000000" w:rsidDel="00000000" w:rsidP="00000000" w:rsidRDefault="00000000" w:rsidRPr="00000000" w14:paraId="00000045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СТАТЬИ</w:t>
      </w:r>
    </w:p>
    <w:p w:rsidR="00000000" w:rsidDel="00000000" w:rsidP="00000000" w:rsidRDefault="00000000" w:rsidRPr="00000000" w14:paraId="00000046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Герасимов Г.И. Образование – потенциал социокультурной трансформации российского общества // Социально-гуманитарные знания. 2005. № 4. С. 84–96.</w:t>
      </w:r>
    </w:p>
    <w:p w:rsidR="00000000" w:rsidDel="00000000" w:rsidP="00000000" w:rsidRDefault="00000000" w:rsidRPr="00000000" w14:paraId="00000047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ЭЛЕКТРОННЫЙ РЕСУРС</w:t>
      </w:r>
    </w:p>
    <w:p w:rsidR="00000000" w:rsidDel="00000000" w:rsidP="00000000" w:rsidRDefault="00000000" w:rsidRPr="00000000" w14:paraId="00000048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APA Style (2011). Режим доступа: http://www.apastyle.org/apa-style-help.aspx.</w:t>
      </w:r>
    </w:p>
    <w:p w:rsidR="00000000" w:rsidDel="00000000" w:rsidP="00000000" w:rsidRDefault="00000000" w:rsidRPr="00000000" w14:paraId="00000049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ДИССЕРТАЦИЯ</w:t>
      </w:r>
    </w:p>
    <w:p w:rsidR="00000000" w:rsidDel="00000000" w:rsidP="00000000" w:rsidRDefault="00000000" w:rsidRPr="00000000" w14:paraId="0000004A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Лубский Р. А. Российская государственность как социальная реальность: методология многомерного исследования, типы, специфика развития : автореф. дис. ... докт. филос. наук. Ростов н/Д., 2015.</w:t>
      </w:r>
    </w:p>
    <w:p w:rsidR="00000000" w:rsidDel="00000000" w:rsidP="00000000" w:rsidRDefault="00000000" w:rsidRPr="00000000" w14:paraId="0000004B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ИЗДАНИЕ ПОД ОБЩЕЙ РЕДАКЦИЕЙ</w:t>
      </w:r>
    </w:p>
    <w:p w:rsidR="00000000" w:rsidDel="00000000" w:rsidP="00000000" w:rsidRDefault="00000000" w:rsidRPr="00000000" w14:paraId="0000004C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Беляева Л. А. Россия – новая социальная реальность. Богатые. Бедные. Средний класс // Мониторинг общественного мнения: экономические и социальные перемены / под ред. М.К. Горшкова, Н.Е. Тихоновой. М.: Наука, 2005.</w:t>
      </w:r>
    </w:p>
    <w:p w:rsidR="00000000" w:rsidDel="00000000" w:rsidP="00000000" w:rsidRDefault="00000000" w:rsidRPr="00000000" w14:paraId="0000004D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СТАТЬЯ В СБОРНИКЕ ТРУДОВ КОНФЕРЕНЦИИ</w:t>
      </w:r>
    </w:p>
    <w:p w:rsidR="00000000" w:rsidDel="00000000" w:rsidP="00000000" w:rsidRDefault="00000000" w:rsidRPr="00000000" w14:paraId="0000004E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Скорынин С.Л. К проблеме маргинальности и культуры в современной России // Социологический диагноз культуры российского общества второй половины XIX – начала XXI в. : материалы всероссийской научной конференции. СПб.: Интерсоцис, 2008. 224 с.</w:t>
      </w:r>
    </w:p>
    <w:p w:rsidR="00000000" w:rsidDel="00000000" w:rsidP="00000000" w:rsidRDefault="00000000" w:rsidRPr="00000000" w14:paraId="0000004F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Оформление русскоязычной литературы в REFERENCES</w:t>
      </w:r>
    </w:p>
    <w:p w:rsidR="00000000" w:rsidDel="00000000" w:rsidP="00000000" w:rsidRDefault="00000000" w:rsidRPr="00000000" w14:paraId="00000050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Cписок литературы в романском алфавите (латинице) должен публиковаться в таком качестве, чтобы эти ссылки могли быть учтены международными базами научной индексации.</w:t>
      </w:r>
    </w:p>
    <w:p w:rsidR="00000000" w:rsidDel="00000000" w:rsidP="00000000" w:rsidRDefault="00000000" w:rsidRPr="00000000" w14:paraId="00000051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Правильное описание используемых источников в списках литературы является залогом того, что цитируемая публикация будет использована при оценке научной деятельности ее авторов. При переводе русскоязычных ссылок в АРА-формат автор должен учитывать, что ссылки на латинице предназначены для иноязычного читателя и должны быть ему максимально понятны.</w:t>
      </w:r>
    </w:p>
    <w:p w:rsidR="00000000" w:rsidDel="00000000" w:rsidP="00000000" w:rsidRDefault="00000000" w:rsidRPr="00000000" w14:paraId="00000052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Транслитерация русскоязычных названии должна производиться на основе транслитерационного стандарта BGN.</w:t>
      </w:r>
    </w:p>
    <w:p w:rsidR="00000000" w:rsidDel="00000000" w:rsidP="00000000" w:rsidRDefault="00000000" w:rsidRPr="00000000" w14:paraId="00000053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Рекомендуем авторам воспользоваться ресурсом http://www.translitteration.com/transliteration/en/russian/bgn-pcgn/ для перевода русскоязычного текста на латиницу: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авторы (транслитерация);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год (в круглых скобках);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перевод названия работы;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название русскоязычного источника (транслитерация курсивом);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выходные данные с обозначениями на англииском языке (город, издательство).</w:t>
      </w:r>
    </w:p>
    <w:p w:rsidR="00000000" w:rsidDel="00000000" w:rsidP="00000000" w:rsidRDefault="00000000" w:rsidRPr="00000000" w14:paraId="00000059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Пример оформления списка – REFERENCES</w:t>
      </w:r>
    </w:p>
    <w:p w:rsidR="00000000" w:rsidDel="00000000" w:rsidP="00000000" w:rsidRDefault="00000000" w:rsidRPr="00000000" w14:paraId="0000005A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КНИГИ</w:t>
      </w:r>
    </w:p>
    <w:p w:rsidR="00000000" w:rsidDel="00000000" w:rsidP="00000000" w:rsidRDefault="00000000" w:rsidRPr="00000000" w14:paraId="0000005B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Автор (год издания). </w:t>
      </w:r>
      <w:r w:rsidDel="00000000" w:rsidR="00000000" w:rsidRPr="00000000">
        <w:rPr>
          <w:i w:val="1"/>
          <w:sz w:val="21"/>
          <w:szCs w:val="21"/>
          <w:rtl w:val="0"/>
        </w:rPr>
        <w:t xml:space="preserve">Заглавие. </w:t>
      </w:r>
      <w:r w:rsidDel="00000000" w:rsidR="00000000" w:rsidRPr="00000000">
        <w:rPr>
          <w:sz w:val="21"/>
          <w:szCs w:val="21"/>
          <w:rtl w:val="0"/>
        </w:rPr>
        <w:t xml:space="preserve">Место издания: Издательство.</w:t>
      </w:r>
    </w:p>
    <w:p w:rsidR="00000000" w:rsidDel="00000000" w:rsidP="00000000" w:rsidRDefault="00000000" w:rsidRPr="00000000" w14:paraId="0000005C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Marshak, A.L. (2007). Sociology of cultural and spiritual sphere. Moscow: Gumanitarnaya literatura Publ. (in Russian). </w:t>
      </w:r>
    </w:p>
    <w:p w:rsidR="00000000" w:rsidDel="00000000" w:rsidP="00000000" w:rsidRDefault="00000000" w:rsidRPr="00000000" w14:paraId="0000005D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СТАТЬИ</w:t>
      </w:r>
    </w:p>
    <w:p w:rsidR="00000000" w:rsidDel="00000000" w:rsidP="00000000" w:rsidRDefault="00000000" w:rsidRPr="00000000" w14:paraId="0000005E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Автор (год издания). Заглавие. </w:t>
      </w:r>
      <w:r w:rsidDel="00000000" w:rsidR="00000000" w:rsidRPr="00000000">
        <w:rPr>
          <w:i w:val="1"/>
          <w:sz w:val="21"/>
          <w:szCs w:val="21"/>
          <w:rtl w:val="0"/>
        </w:rPr>
        <w:t xml:space="preserve">Название журнала</w:t>
      </w:r>
      <w:r w:rsidDel="00000000" w:rsidR="00000000" w:rsidRPr="00000000">
        <w:rPr>
          <w:sz w:val="21"/>
          <w:szCs w:val="21"/>
          <w:rtl w:val="0"/>
        </w:rPr>
        <w:t xml:space="preserve">, номер выпуска, страницы.</w:t>
      </w:r>
    </w:p>
    <w:p w:rsidR="00000000" w:rsidDel="00000000" w:rsidP="00000000" w:rsidRDefault="00000000" w:rsidRPr="00000000" w14:paraId="0000005F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Gerasimov, G.I. (2005). Education – the potential of sociocultural transformation of Russian society. </w:t>
      </w:r>
      <w:r w:rsidDel="00000000" w:rsidR="00000000" w:rsidRPr="00000000">
        <w:rPr>
          <w:i w:val="1"/>
          <w:sz w:val="21"/>
          <w:szCs w:val="21"/>
          <w:rtl w:val="0"/>
        </w:rPr>
        <w:t xml:space="preserve">Sotsial'no-gumanitarnye znaniya</w:t>
      </w:r>
      <w:r w:rsidDel="00000000" w:rsidR="00000000" w:rsidRPr="00000000">
        <w:rPr>
          <w:sz w:val="21"/>
          <w:szCs w:val="21"/>
          <w:rtl w:val="0"/>
        </w:rPr>
        <w:t xml:space="preserve">, 4, 84-96. (in Russian). </w:t>
      </w:r>
    </w:p>
    <w:p w:rsidR="00000000" w:rsidDel="00000000" w:rsidP="00000000" w:rsidRDefault="00000000" w:rsidRPr="00000000" w14:paraId="00000060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ЭЛЕКТРОННЫЙ РЕСУРС</w:t>
      </w:r>
    </w:p>
    <w:p w:rsidR="00000000" w:rsidDel="00000000" w:rsidP="00000000" w:rsidRDefault="00000000" w:rsidRPr="00000000" w14:paraId="00000061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Заглавие (год издания, если есть). Available at: URL.</w:t>
      </w:r>
    </w:p>
    <w:p w:rsidR="00000000" w:rsidDel="00000000" w:rsidP="00000000" w:rsidRDefault="00000000" w:rsidRPr="00000000" w14:paraId="00000062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APA Style (2011). Available at: http://www.apastyle.org/apa-style-help.aspx</w:t>
      </w:r>
    </w:p>
    <w:p w:rsidR="00000000" w:rsidDel="00000000" w:rsidP="00000000" w:rsidRDefault="00000000" w:rsidRPr="00000000" w14:paraId="00000063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ДИССЕРТАЦИЯ</w:t>
      </w:r>
    </w:p>
    <w:p w:rsidR="00000000" w:rsidDel="00000000" w:rsidP="00000000" w:rsidRDefault="00000000" w:rsidRPr="00000000" w14:paraId="00000064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Автор (год издания).</w:t>
      </w:r>
      <w:r w:rsidDel="00000000" w:rsidR="00000000" w:rsidRPr="00000000">
        <w:rPr>
          <w:i w:val="1"/>
          <w:sz w:val="21"/>
          <w:szCs w:val="21"/>
          <w:rtl w:val="0"/>
        </w:rPr>
        <w:t xml:space="preserve"> Заглавие.</w:t>
      </w:r>
      <w:r w:rsidDel="00000000" w:rsidR="00000000" w:rsidRPr="00000000">
        <w:rPr>
          <w:sz w:val="21"/>
          <w:szCs w:val="21"/>
          <w:rtl w:val="0"/>
        </w:rPr>
        <w:t xml:space="preserve"> (Doctoral Dissertation, университет, город).</w:t>
      </w:r>
    </w:p>
    <w:p w:rsidR="00000000" w:rsidDel="00000000" w:rsidP="00000000" w:rsidRDefault="00000000" w:rsidRPr="00000000" w14:paraId="00000065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Lubsky, R. A. (2015). Russian statehood as a social reality: the methodology of multivariate research, types, specifics of development. (Doctoral Dissertation, Southern Federal University, Rostov-on-Don).</w:t>
      </w:r>
    </w:p>
    <w:p w:rsidR="00000000" w:rsidDel="00000000" w:rsidP="00000000" w:rsidRDefault="00000000" w:rsidRPr="00000000" w14:paraId="00000066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ИЗДАНИЕ ПОД ОБЩЕЙ РЕДАКЦИЕЙ</w:t>
      </w:r>
    </w:p>
    <w:p w:rsidR="00000000" w:rsidDel="00000000" w:rsidP="00000000" w:rsidRDefault="00000000" w:rsidRPr="00000000" w14:paraId="00000067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Автор (год издания). </w:t>
      </w:r>
      <w:r w:rsidDel="00000000" w:rsidR="00000000" w:rsidRPr="00000000">
        <w:rPr>
          <w:i w:val="1"/>
          <w:sz w:val="21"/>
          <w:szCs w:val="21"/>
          <w:rtl w:val="0"/>
        </w:rPr>
        <w:t xml:space="preserve">Заглавие. </w:t>
      </w:r>
      <w:r w:rsidDel="00000000" w:rsidR="00000000" w:rsidRPr="00000000">
        <w:rPr>
          <w:sz w:val="21"/>
          <w:szCs w:val="21"/>
          <w:rtl w:val="0"/>
        </w:rPr>
        <w:t xml:space="preserve">In редакторы (Eds.). Место издания: Издательство.</w:t>
      </w:r>
    </w:p>
    <w:p w:rsidR="00000000" w:rsidDel="00000000" w:rsidP="00000000" w:rsidRDefault="00000000" w:rsidRPr="00000000" w14:paraId="00000068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Belyaeva, L.A. (2005). Russia – New Social Reality. Rich. Poor. Middle class. In M.K. Gorshkov &amp; N.E. Tikhonova (Eds.). Moscow: Nauka.</w:t>
      </w:r>
    </w:p>
    <w:p w:rsidR="00000000" w:rsidDel="00000000" w:rsidP="00000000" w:rsidRDefault="00000000" w:rsidRPr="00000000" w14:paraId="00000069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СТАТЬЯ В СБОРНИКЕ ТРУДОВ КОНФЕРЕНЦИИ</w:t>
      </w:r>
    </w:p>
    <w:p w:rsidR="00000000" w:rsidDel="00000000" w:rsidP="00000000" w:rsidRDefault="00000000" w:rsidRPr="00000000" w14:paraId="0000006A">
      <w:pPr>
        <w:shd w:fill="ffffff" w:val="clear"/>
        <w:spacing w:after="300"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Автор (год издания). </w:t>
      </w:r>
      <w:r w:rsidDel="00000000" w:rsidR="00000000" w:rsidRPr="00000000">
        <w:rPr>
          <w:i w:val="1"/>
          <w:sz w:val="21"/>
          <w:szCs w:val="21"/>
          <w:rtl w:val="0"/>
        </w:rPr>
        <w:t xml:space="preserve">Заглавие</w:t>
      </w:r>
      <w:r w:rsidDel="00000000" w:rsidR="00000000" w:rsidRPr="00000000">
        <w:rPr>
          <w:sz w:val="21"/>
          <w:szCs w:val="21"/>
          <w:rtl w:val="0"/>
        </w:rPr>
        <w:t xml:space="preserve"> // Название конференции: </w:t>
      </w:r>
      <w:r w:rsidDel="00000000" w:rsidR="00000000" w:rsidRPr="00000000">
        <w:rPr>
          <w:i w:val="1"/>
          <w:sz w:val="21"/>
          <w:szCs w:val="21"/>
          <w:rtl w:val="0"/>
        </w:rPr>
        <w:t xml:space="preserve">Proceedings of the Scientific Conference</w:t>
      </w:r>
      <w:r w:rsidDel="00000000" w:rsidR="00000000" w:rsidRPr="00000000">
        <w:rPr>
          <w:sz w:val="21"/>
          <w:szCs w:val="21"/>
          <w:rtl w:val="0"/>
        </w:rPr>
        <w:t xml:space="preserve">. Место издания: Издательство.</w:t>
      </w:r>
    </w:p>
    <w:p w:rsidR="00000000" w:rsidDel="00000000" w:rsidP="00000000" w:rsidRDefault="00000000" w:rsidRPr="00000000" w14:paraId="0000006B">
      <w:pPr>
        <w:shd w:fill="ffffff" w:val="clear"/>
        <w:spacing w:before="300" w:line="409.0909090909090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Skorynin, S.L. (2008). To the problem of marginality and culture in modern Russia // Sociological diagnosis of the culture of Russian society in the second half of the XIX - beginning of the XXI century: </w:t>
      </w:r>
      <w:r w:rsidDel="00000000" w:rsidR="00000000" w:rsidRPr="00000000">
        <w:rPr>
          <w:i w:val="1"/>
          <w:sz w:val="21"/>
          <w:szCs w:val="21"/>
          <w:rtl w:val="0"/>
        </w:rPr>
        <w:t xml:space="preserve">Proceedings of the All-Russian Scientific Conference</w:t>
      </w:r>
      <w:r w:rsidDel="00000000" w:rsidR="00000000" w:rsidRPr="00000000">
        <w:rPr>
          <w:sz w:val="21"/>
          <w:szCs w:val="21"/>
          <w:rtl w:val="0"/>
        </w:rPr>
        <w:t xml:space="preserve">. SPb.: Intersotsis.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