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Авторы должны предоставлять достоверные результаты проделанной работы по оригинальному исследованию и объективное обсуждение его значимости. Данные, лежащие в основе работы, должны быть представлены безошибочно. Работа должна содержать достаточно деталей и библиографических ссылок для возможного воспроизведения. Ложные или заведомо ошибочные утверждения воспринимаются как неэтичное поведение и неприемлемы. Это может послужить причиной для отклонения рукописи или опровержения опубликованной статьи.</w:t>
      </w:r>
    </w:p>
    <w:p w:rsidR="00000000" w:rsidDel="00000000" w:rsidP="00000000" w:rsidRDefault="00000000" w:rsidRPr="00000000" w14:paraId="00000002">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Обзоры и научные статьи также должны быть точными и объективными.Автор не должен публиковать рукопись, посвященную одному и тому же исследованию, более чем в одном журнале как оригинальную публикацию. Представление одной и той же рукописи одновременно более чем в один журнал воспринимается как неэтичное поведение и неприемлемо. Автор не должен представлять на рассмотрение в другой журнал ранее опубликованную статью.</w:t>
      </w:r>
    </w:p>
    <w:p w:rsidR="00000000" w:rsidDel="00000000" w:rsidP="00000000" w:rsidRDefault="00000000" w:rsidRPr="00000000" w14:paraId="00000003">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Авторы гарантируют, что ими представлена полностью оригинальная работа. В случае использования работ или утверждений других Авторов должны предоставляться соответствующие библиографические ссылки или выдержки. У Авторов могут быть запрошены дополнительные данные, имеющие отношение к рукописи.</w:t>
      </w:r>
    </w:p>
    <w:p w:rsidR="00000000" w:rsidDel="00000000" w:rsidP="00000000" w:rsidRDefault="00000000" w:rsidRPr="00000000" w14:paraId="00000004">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Плагиат в любых формах — от представления чужой работы как авторской до копирования или перефразирования существенных частей чужих работ (без указания авторства) и до заявления собственных прав на результаты чужих исследований — представляет собой неэтичные действия и неприемлем. </w:t>
      </w:r>
    </w:p>
    <w:p w:rsidR="00000000" w:rsidDel="00000000" w:rsidP="00000000" w:rsidRDefault="00000000" w:rsidRPr="00000000" w14:paraId="00000005">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 </w:t>
      </w:r>
    </w:p>
    <w:p w:rsidR="00000000" w:rsidDel="00000000" w:rsidP="00000000" w:rsidRDefault="00000000" w:rsidRPr="00000000" w14:paraId="00000006">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Разрешение на использование материала</w:t>
      </w:r>
    </w:p>
    <w:p w:rsidR="00000000" w:rsidDel="00000000" w:rsidP="00000000" w:rsidRDefault="00000000" w:rsidRPr="00000000" w14:paraId="00000007">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До передачи статьи в Редакцию на рассмотрение Авторы должны получить разрешение на использование любого материала, созданного иными лицами. Нарушение этого условия повлечет за собой определенные трудности в публикации вследствие необходимости доказывания Авторами своих прав на публикуемый материал.</w:t>
      </w:r>
    </w:p>
    <w:p w:rsidR="00000000" w:rsidDel="00000000" w:rsidP="00000000" w:rsidRDefault="00000000" w:rsidRPr="00000000" w14:paraId="00000008">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Авторы предоставляют или должны быть готовы предоставить письменное разрешение на использование подобного материала по требованию Редакции или Издателя.</w:t>
      </w:r>
    </w:p>
    <w:p w:rsidR="00000000" w:rsidDel="00000000" w:rsidP="00000000" w:rsidRDefault="00000000" w:rsidRPr="00000000" w14:paraId="00000009">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Статья не может быть опубликована без получения Авторами следующих прав на использование заимствованного материала:</w:t>
      </w:r>
    </w:p>
    <w:p w:rsidR="00000000" w:rsidDel="00000000" w:rsidP="00000000" w:rsidRDefault="00000000" w:rsidRPr="00000000" w14:paraId="0000000A">
      <w:pPr>
        <w:numPr>
          <w:ilvl w:val="0"/>
          <w:numId w:val="6"/>
        </w:numPr>
        <w:pBdr>
          <w:top w:color="auto" w:space="0" w:sz="0" w:val="none"/>
        </w:pBdr>
        <w:shd w:fill="00587e" w:val="clear"/>
        <w:spacing w:after="0" w:afterAutospacing="0" w:before="8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Неисключительного права на его воспроизведение в статье.</w:t>
      </w:r>
    </w:p>
    <w:p w:rsidR="00000000" w:rsidDel="00000000" w:rsidP="00000000" w:rsidRDefault="00000000" w:rsidRPr="00000000" w14:paraId="0000000B">
      <w:pPr>
        <w:numPr>
          <w:ilvl w:val="0"/>
          <w:numId w:val="6"/>
        </w:numPr>
        <w:pBdr>
          <w:top w:color="auto" w:space="0" w:sz="0" w:val="none"/>
        </w:pBdr>
        <w:shd w:fill="00587e" w:val="clear"/>
        <w:spacing w:after="0" w:afterAutospacing="0" w:before="0" w:beforeAutospacing="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Прав на использование печатной и электронной версий материалов.</w:t>
      </w:r>
    </w:p>
    <w:p w:rsidR="00000000" w:rsidDel="00000000" w:rsidP="00000000" w:rsidRDefault="00000000" w:rsidRPr="00000000" w14:paraId="0000000C">
      <w:pPr>
        <w:numPr>
          <w:ilvl w:val="0"/>
          <w:numId w:val="6"/>
        </w:numPr>
        <w:pBdr>
          <w:top w:color="auto" w:space="0" w:sz="0" w:val="none"/>
        </w:pBdr>
        <w:shd w:fill="00587e" w:val="clear"/>
        <w:spacing w:before="0" w:beforeAutospacing="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Бессрочного права на использование материалов (подразумевает отсутствие временных ограничений на повторное использование материала, например, годичной лицензии).</w:t>
      </w:r>
    </w:p>
    <w:p w:rsidR="00000000" w:rsidDel="00000000" w:rsidP="00000000" w:rsidRDefault="00000000" w:rsidRPr="00000000" w14:paraId="0000000D">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Допускается воспроизведение таблиц, рисунков или фрагментов текста (объемом более 400 слов) из других источников, если Авторы:</w:t>
      </w:r>
    </w:p>
    <w:p w:rsidR="00000000" w:rsidDel="00000000" w:rsidP="00000000" w:rsidRDefault="00000000" w:rsidRPr="00000000" w14:paraId="0000000E">
      <w:pPr>
        <w:numPr>
          <w:ilvl w:val="0"/>
          <w:numId w:val="2"/>
        </w:numPr>
        <w:pBdr>
          <w:top w:color="auto" w:space="0" w:sz="0" w:val="none"/>
        </w:pBdr>
        <w:shd w:fill="00587e" w:val="clear"/>
        <w:spacing w:after="0" w:afterAutospacing="0" w:before="8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Получили письменное разрешение на использование в печатной и электронной форме от всех лиц, обладающих правами на тексты, иллюстрации, графики или другие материалы, которые Авторы использовали в своей рукописи, а также на любую незначительную адаптацию материалов, созданных другими лицами.</w:t>
      </w:r>
    </w:p>
    <w:p w:rsidR="00000000" w:rsidDel="00000000" w:rsidP="00000000" w:rsidRDefault="00000000" w:rsidRPr="00000000" w14:paraId="0000000F">
      <w:pPr>
        <w:numPr>
          <w:ilvl w:val="0"/>
          <w:numId w:val="2"/>
        </w:numPr>
        <w:pBdr>
          <w:top w:color="auto" w:space="0" w:sz="0" w:val="none"/>
        </w:pBdr>
        <w:shd w:fill="00587e" w:val="clear"/>
        <w:spacing w:after="0" w:afterAutospacing="0" w:before="0" w:beforeAutospacing="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При значительных изменениях материала, созданного другими лицами и использованного в рукописи, сообщили об этом правообладателю материала.</w:t>
      </w:r>
    </w:p>
    <w:p w:rsidR="00000000" w:rsidDel="00000000" w:rsidP="00000000" w:rsidRDefault="00000000" w:rsidRPr="00000000" w14:paraId="00000010">
      <w:pPr>
        <w:numPr>
          <w:ilvl w:val="0"/>
          <w:numId w:val="2"/>
        </w:numPr>
        <w:pBdr>
          <w:top w:color="auto" w:space="0" w:sz="0" w:val="none"/>
        </w:pBdr>
        <w:shd w:fill="00587e" w:val="clear"/>
        <w:spacing w:after="0" w:afterAutospacing="0" w:before="0" w:beforeAutospacing="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Получили письменное разрешение на использование материала.</w:t>
      </w:r>
    </w:p>
    <w:p w:rsidR="00000000" w:rsidDel="00000000" w:rsidP="00000000" w:rsidRDefault="00000000" w:rsidRPr="00000000" w14:paraId="00000011">
      <w:pPr>
        <w:numPr>
          <w:ilvl w:val="0"/>
          <w:numId w:val="2"/>
        </w:numPr>
        <w:pBdr>
          <w:top w:color="auto" w:space="0" w:sz="0" w:val="none"/>
        </w:pBdr>
        <w:shd w:fill="00587e" w:val="clear"/>
        <w:spacing w:after="0" w:afterAutospacing="0" w:before="0" w:beforeAutospacing="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Указали источник данных в описании рисунков и продублировали его в списке литературы.</w:t>
      </w:r>
    </w:p>
    <w:p w:rsidR="00000000" w:rsidDel="00000000" w:rsidP="00000000" w:rsidRDefault="00000000" w:rsidRPr="00000000" w14:paraId="00000012">
      <w:pPr>
        <w:numPr>
          <w:ilvl w:val="0"/>
          <w:numId w:val="2"/>
        </w:numPr>
        <w:pBdr>
          <w:top w:color="auto" w:space="0" w:sz="0" w:val="none"/>
        </w:pBdr>
        <w:shd w:fill="00587e" w:val="clear"/>
        <w:spacing w:before="0" w:beforeAutospacing="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При использовании любого материала, находящегося в свободном доступе в сети Интернет, предварительно уточнили информацию о владельце авторских прав и получили разрешение на его заимствование (перепечатку).</w:t>
      </w:r>
    </w:p>
    <w:p w:rsidR="00000000" w:rsidDel="00000000" w:rsidP="00000000" w:rsidRDefault="00000000" w:rsidRPr="00000000" w14:paraId="00000013">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Первоисточники, Авторство и Конфликты интересов</w:t>
      </w:r>
    </w:p>
    <w:p w:rsidR="00000000" w:rsidDel="00000000" w:rsidP="00000000" w:rsidRDefault="00000000" w:rsidRPr="00000000" w14:paraId="00000014">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Авторы должны ссылаться на публикации, значимые для выполнения представленной работы. Данные, полученные приватно (беседа, переписка или обсуждение с третьими сторонами), не должны быть использованы или представлены без ясного письменного разрешения первоисточника. Информация из конфиденциальных источников не должна использоваться без четкого письменного разрешения Авторов работы, имеющей отношение к подобным источникам. Авторами публикации могут выступать только лица, внесшие значительный вклад в формирование замысла работы, разработку, исполнение или интерпретацию представленного исследования. Все те, кто внес значительный вклад, должны быть обозначены как Соавторы. В тех случаях, когда участники исследования внесли существенный вклад по определенному направлению в исследовательском проекте, они должны быть указаны как лица, внесшие значительный вклад в данное исследование.</w:t>
      </w:r>
    </w:p>
    <w:p w:rsidR="00000000" w:rsidDel="00000000" w:rsidP="00000000" w:rsidRDefault="00000000" w:rsidRPr="00000000" w14:paraId="00000015">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Автор гарантирует, что все участники, внесшие существенный вклад в исследование, представлены как Соавторы и не приведены в качестве Соавторов те, кто не участвовал в исследовании, что все Соавторы видели и одобрили окончательную версию работы и согласились с представлением ее к публикации.</w:t>
      </w:r>
    </w:p>
    <w:p w:rsidR="00000000" w:rsidDel="00000000" w:rsidP="00000000" w:rsidRDefault="00000000" w:rsidRPr="00000000" w14:paraId="00000016">
      <w:pPr>
        <w:shd w:fill="00587e" w:val="clear"/>
        <w:spacing w:after="200" w:before="200" w:lineRule="auto"/>
        <w:jc w:val="right"/>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 </w:t>
      </w:r>
    </w:p>
    <w:p w:rsidR="00000000" w:rsidDel="00000000" w:rsidP="00000000" w:rsidRDefault="00000000" w:rsidRPr="00000000" w14:paraId="00000017">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Исправление ошибок</w:t>
      </w:r>
    </w:p>
    <w:p w:rsidR="00000000" w:rsidDel="00000000" w:rsidP="00000000" w:rsidRDefault="00000000" w:rsidRPr="00000000" w14:paraId="00000018">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В случае обнаружения Автором существенных ошибок или неточностей в публикации, он должен незамедлительно в письменной форме сообщить об этом Редактору журнала или Издателю и принять соответствующие меры по исправлению ошибок или изъятию (ретракции) публикации. Если Редактор или Издатель получили сведения от третьей стороны о том, что публикация содержит существенные ошибки, Автор обязан изъять (ретрагировать) работу или исправить ошибки в максимально короткие сроки.</w:t>
      </w:r>
    </w:p>
    <w:p w:rsidR="00000000" w:rsidDel="00000000" w:rsidP="00000000" w:rsidRDefault="00000000" w:rsidRPr="00000000" w14:paraId="00000019">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В случаях выявления фактов плагиата, множественных публикаций статьи в иных изданиях, фальсификаций или фабрикаций и прочих нарушений авторами публикационной этики Издательство оставляет за собой право предпринять следующие действия:</w:t>
      </w:r>
    </w:p>
    <w:p w:rsidR="00000000" w:rsidDel="00000000" w:rsidP="00000000" w:rsidRDefault="00000000" w:rsidRPr="00000000" w14:paraId="0000001A">
      <w:pPr>
        <w:numPr>
          <w:ilvl w:val="0"/>
          <w:numId w:val="5"/>
        </w:numPr>
        <w:pBdr>
          <w:top w:color="auto" w:space="0" w:sz="0" w:val="none"/>
        </w:pBdr>
        <w:shd w:fill="00587e" w:val="clear"/>
        <w:spacing w:after="0" w:afterAutospacing="0" w:before="8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отказать в публикации рукописи, нарушающей этические нормы;</w:t>
      </w:r>
    </w:p>
    <w:p w:rsidR="00000000" w:rsidDel="00000000" w:rsidP="00000000" w:rsidRDefault="00000000" w:rsidRPr="00000000" w14:paraId="0000001B">
      <w:pPr>
        <w:numPr>
          <w:ilvl w:val="0"/>
          <w:numId w:val="5"/>
        </w:numPr>
        <w:pBdr>
          <w:top w:color="auto" w:space="0" w:sz="0" w:val="none"/>
        </w:pBdr>
        <w:shd w:fill="00587e" w:val="clear"/>
        <w:spacing w:before="0" w:beforeAutospacing="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отказать в публикации последующих рукописей автора на определенный срок;</w:t>
      </w:r>
    </w:p>
    <w:p w:rsidR="00000000" w:rsidDel="00000000" w:rsidP="00000000" w:rsidRDefault="00000000" w:rsidRPr="00000000" w14:paraId="0000001C">
      <w:pPr>
        <w:pStyle w:val="Heading3"/>
        <w:keepNext w:val="0"/>
        <w:keepLines w:val="0"/>
        <w:shd w:fill="00587e" w:val="clear"/>
        <w:spacing w:after="100" w:before="100" w:lineRule="auto"/>
        <w:rPr>
          <w:rFonts w:ascii="Verdana" w:cs="Verdana" w:eastAsia="Verdana" w:hAnsi="Verdana"/>
          <w:b w:val="1"/>
          <w:color w:val="f6d9b0"/>
          <w:sz w:val="20"/>
          <w:szCs w:val="20"/>
        </w:rPr>
      </w:pPr>
      <w:bookmarkStart w:colFirst="0" w:colLast="0" w:name="_ko7bvsr5vlbh" w:id="0"/>
      <w:bookmarkEnd w:id="0"/>
      <w:r w:rsidDel="00000000" w:rsidR="00000000" w:rsidRPr="00000000">
        <w:rPr>
          <w:rFonts w:ascii="Verdana" w:cs="Verdana" w:eastAsia="Verdana" w:hAnsi="Verdana"/>
          <w:b w:val="1"/>
          <w:color w:val="f6d9b0"/>
          <w:sz w:val="20"/>
          <w:szCs w:val="20"/>
          <w:rtl w:val="0"/>
        </w:rPr>
        <w:t xml:space="preserve"> </w:t>
      </w:r>
    </w:p>
    <w:p w:rsidR="00000000" w:rsidDel="00000000" w:rsidP="00000000" w:rsidRDefault="00000000" w:rsidRPr="00000000" w14:paraId="0000001D">
      <w:pPr>
        <w:pStyle w:val="Heading3"/>
        <w:keepNext w:val="0"/>
        <w:keepLines w:val="0"/>
        <w:shd w:fill="00587e" w:val="clear"/>
        <w:spacing w:after="100" w:before="100" w:lineRule="auto"/>
        <w:rPr>
          <w:rFonts w:ascii="Verdana" w:cs="Verdana" w:eastAsia="Verdana" w:hAnsi="Verdana"/>
          <w:b w:val="1"/>
          <w:color w:val="f6d9b0"/>
          <w:sz w:val="20"/>
          <w:szCs w:val="20"/>
        </w:rPr>
      </w:pPr>
      <w:bookmarkStart w:colFirst="0" w:colLast="0" w:name="_8h6wirkn8geu" w:id="1"/>
      <w:bookmarkEnd w:id="1"/>
      <w:r w:rsidDel="00000000" w:rsidR="00000000" w:rsidRPr="00000000">
        <w:rPr>
          <w:rFonts w:ascii="Verdana" w:cs="Verdana" w:eastAsia="Verdana" w:hAnsi="Verdana"/>
          <w:b w:val="1"/>
          <w:color w:val="f6d9b0"/>
          <w:sz w:val="20"/>
          <w:szCs w:val="20"/>
          <w:rtl w:val="0"/>
        </w:rPr>
        <w:t xml:space="preserve">Правила рецензирования научных статей</w:t>
      </w:r>
    </w:p>
    <w:p w:rsidR="00000000" w:rsidDel="00000000" w:rsidP="00000000" w:rsidRDefault="00000000" w:rsidRPr="00000000" w14:paraId="0000001E">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1. Научные статьи, поступившие в редакцию, соответствующие тематике журнала, оформленные в соответствии с Требованиями, подлежат обязательному рецензированию с целью их экспертной оценки.</w:t>
      </w:r>
    </w:p>
    <w:p w:rsidR="00000000" w:rsidDel="00000000" w:rsidP="00000000" w:rsidRDefault="00000000" w:rsidRPr="00000000" w14:paraId="0000001F">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2. В случае отказа в направлении на рецензирование представленной автором рукописи редакция направляет автору мотивированный ответ.</w:t>
      </w:r>
    </w:p>
    <w:p w:rsidR="00000000" w:rsidDel="00000000" w:rsidP="00000000" w:rsidRDefault="00000000" w:rsidRPr="00000000" w14:paraId="00000020">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3. Рассматриваются только ранее не опубликованные рукописи.</w:t>
      </w:r>
    </w:p>
    <w:p w:rsidR="00000000" w:rsidDel="00000000" w:rsidP="00000000" w:rsidRDefault="00000000" w:rsidRPr="00000000" w14:paraId="00000021">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4. По усмотрению авторов внешняя рецензия может быть представлена при подаче статьи, что не исключает обычный порядок рецензирования.</w:t>
      </w:r>
    </w:p>
    <w:p w:rsidR="00000000" w:rsidDel="00000000" w:rsidP="00000000" w:rsidRDefault="00000000" w:rsidRPr="00000000" w14:paraId="00000022">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5. Главный редактор определяет соответствие статьи профилю журнала, требованиям к оформлению и направляют ее на рецензирование специалисту, доктору или кандидату наук, который является признанным специалистом по тематике рецензируемого материала.</w:t>
      </w:r>
    </w:p>
    <w:p w:rsidR="00000000" w:rsidDel="00000000" w:rsidP="00000000" w:rsidRDefault="00000000" w:rsidRPr="00000000" w14:paraId="00000023">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6. Рецензенты уведомляются о том, что присланные им рукописи являются собственностью авторов и содержат сведения, не подлежащие разглашению. Рецензентам не разрешается делать копии статей. Рецензирование проводится конфиденциально. Нарушение конфиденциальности возможно только в случае заявления о недостоверности или фальсификации материалов, во всех других случаях ее сохранение обязательно.</w:t>
      </w:r>
    </w:p>
    <w:p w:rsidR="00000000" w:rsidDel="00000000" w:rsidP="00000000" w:rsidRDefault="00000000" w:rsidRPr="00000000" w14:paraId="00000024">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7. Рукопись передается рецензенту без указания каких-либо сведений об авторах.</w:t>
      </w:r>
    </w:p>
    <w:p w:rsidR="00000000" w:rsidDel="00000000" w:rsidP="00000000" w:rsidRDefault="00000000" w:rsidRPr="00000000" w14:paraId="00000025">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8. Сроки рецензирования определяются Главным редактором по каждому конкретному случаю отдельно. Максимальный срок рецензирования – между датами поступления (варианта) рукописи в редакцию и вынесения редколлегией решения – составляет 2 месяца.</w:t>
      </w:r>
    </w:p>
    <w:p w:rsidR="00000000" w:rsidDel="00000000" w:rsidP="00000000" w:rsidRDefault="00000000" w:rsidRPr="00000000" w14:paraId="00000026">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9. В рецензии указывается:</w:t>
      </w:r>
    </w:p>
    <w:p w:rsidR="00000000" w:rsidDel="00000000" w:rsidP="00000000" w:rsidRDefault="00000000" w:rsidRPr="00000000" w14:paraId="00000027">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а) соответствие содержания статьи ее названию, </w:t>
      </w:r>
    </w:p>
    <w:p w:rsidR="00000000" w:rsidDel="00000000" w:rsidP="00000000" w:rsidRDefault="00000000" w:rsidRPr="00000000" w14:paraId="00000028">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б) оценка актуальности содержания рукописи, </w:t>
      </w:r>
    </w:p>
    <w:p w:rsidR="00000000" w:rsidDel="00000000" w:rsidP="00000000" w:rsidRDefault="00000000" w:rsidRPr="00000000" w14:paraId="00000029">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в) оценка формы подачи материала, </w:t>
      </w:r>
    </w:p>
    <w:p w:rsidR="00000000" w:rsidDel="00000000" w:rsidP="00000000" w:rsidRDefault="00000000" w:rsidRPr="00000000" w14:paraId="0000002A">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г) целесообразность публикации статьи, </w:t>
      </w:r>
    </w:p>
    <w:p w:rsidR="00000000" w:rsidDel="00000000" w:rsidP="00000000" w:rsidRDefault="00000000" w:rsidRPr="00000000" w14:paraId="0000002B">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д) описание достоинств и недостатков статьи. </w:t>
      </w:r>
    </w:p>
    <w:p w:rsidR="00000000" w:rsidDel="00000000" w:rsidP="00000000" w:rsidRDefault="00000000" w:rsidRPr="00000000" w14:paraId="0000002C">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В заключительной части рецензии на рукопись на основе ее ана­лиза должны быть даны четкие выводы рецензента или об ее издании в представленном виде, или о необходимости ее доработки либо переработки (с конструктивными замечаниями).</w:t>
      </w:r>
    </w:p>
    <w:p w:rsidR="00000000" w:rsidDel="00000000" w:rsidP="00000000" w:rsidRDefault="00000000" w:rsidRPr="00000000" w14:paraId="0000002D">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10. Если рецензия содержит рекомендации по исправлению и (или) доработке статьи, то она направляется автору с предложением учесть рекомендации при подготовке нового варианта статьи или аргументировано их опровергнуть. Переработанная автором статья повторно направляется на рецензирование.</w:t>
      </w:r>
    </w:p>
    <w:p w:rsidR="00000000" w:rsidDel="00000000" w:rsidP="00000000" w:rsidRDefault="00000000" w:rsidRPr="00000000" w14:paraId="0000002E">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11. В случае, когда рецензент не рекомендовал статью к публикации, редколлегия может направить статью на переработку с учетом сделанных замечаний, а также направить её другому рецензенту. Текст отрицательной рецензии направляется автору.</w:t>
      </w:r>
    </w:p>
    <w:p w:rsidR="00000000" w:rsidDel="00000000" w:rsidP="00000000" w:rsidRDefault="00000000" w:rsidRPr="00000000" w14:paraId="0000002F">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12. Рукописи, получившие разноречивые рецензии, следует направ­лять на дополнительное рецензирование. Если на рукопись получены две отрицательные рецензии, то изда­тель имеет право сразу отклонить представленную рукопись и не издавать ее.</w:t>
      </w:r>
    </w:p>
    <w:p w:rsidR="00000000" w:rsidDel="00000000" w:rsidP="00000000" w:rsidRDefault="00000000" w:rsidRPr="00000000" w14:paraId="00000030">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13. После принятия редколлегией решения о допуске статьи к публикации автор статьи информируется об этом. По запросу, текст рецензии направляется автору в электронном виде.</w:t>
      </w:r>
    </w:p>
    <w:p w:rsidR="00000000" w:rsidDel="00000000" w:rsidP="00000000" w:rsidRDefault="00000000" w:rsidRPr="00000000" w14:paraId="00000031">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14. Оригиналы рецензий хранятся в редколлегии в течение 5 лет.</w:t>
      </w:r>
    </w:p>
    <w:p w:rsidR="00000000" w:rsidDel="00000000" w:rsidP="00000000" w:rsidRDefault="00000000" w:rsidRPr="00000000" w14:paraId="00000032">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15. По запросам Министерства образования и науки РФ рецензии в обязательном порядке предоставляются в Высшую Аттестационную Комиссию и/или Министерство.</w:t>
      </w:r>
    </w:p>
    <w:p w:rsidR="00000000" w:rsidDel="00000000" w:rsidP="00000000" w:rsidRDefault="00000000" w:rsidRPr="00000000" w14:paraId="00000033">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16. Редакция не берет на себя обязательств по срокам публикации рукописи.</w:t>
      </w:r>
    </w:p>
    <w:p w:rsidR="00000000" w:rsidDel="00000000" w:rsidP="00000000" w:rsidRDefault="00000000" w:rsidRPr="00000000" w14:paraId="00000034">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17. Не подлежат обязательному рецензированию:</w:t>
      </w:r>
    </w:p>
    <w:p w:rsidR="00000000" w:rsidDel="00000000" w:rsidP="00000000" w:rsidRDefault="00000000" w:rsidRPr="00000000" w14:paraId="00000035">
      <w:pPr>
        <w:numPr>
          <w:ilvl w:val="0"/>
          <w:numId w:val="4"/>
        </w:numPr>
        <w:pBdr>
          <w:top w:color="auto" w:space="0" w:sz="0" w:val="none"/>
        </w:pBdr>
        <w:shd w:fill="00587e" w:val="clear"/>
        <w:spacing w:after="0" w:afterAutospacing="0" w:before="8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интервью и репортажи с круглых столов, конференций и пр.;</w:t>
      </w:r>
    </w:p>
    <w:p w:rsidR="00000000" w:rsidDel="00000000" w:rsidP="00000000" w:rsidRDefault="00000000" w:rsidRPr="00000000" w14:paraId="00000036">
      <w:pPr>
        <w:numPr>
          <w:ilvl w:val="0"/>
          <w:numId w:val="4"/>
        </w:numPr>
        <w:pBdr>
          <w:top w:color="auto" w:space="0" w:sz="0" w:val="none"/>
        </w:pBdr>
        <w:shd w:fill="00587e" w:val="clear"/>
        <w:spacing w:before="0" w:beforeAutospacing="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информационные, информационно-рекламные сообщения и объявления.</w:t>
      </w:r>
    </w:p>
    <w:p w:rsidR="00000000" w:rsidDel="00000000" w:rsidP="00000000" w:rsidRDefault="00000000" w:rsidRPr="00000000" w14:paraId="00000037">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Разрешения</w:t>
      </w:r>
    </w:p>
    <w:p w:rsidR="00000000" w:rsidDel="00000000" w:rsidP="00000000" w:rsidRDefault="00000000" w:rsidRPr="00000000" w14:paraId="00000038">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Когда требуется разрешение?</w:t>
      </w:r>
    </w:p>
    <w:p w:rsidR="00000000" w:rsidDel="00000000" w:rsidP="00000000" w:rsidRDefault="00000000" w:rsidRPr="00000000" w14:paraId="00000039">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Письменное разрешение должно быть получено от правообладателя для использования любого защищенного авторскими правами опубликованного ранее материала. Если в явном виде не обозначено иначе, то такими правообладателями, как правило, являются издатели, и/или владельцы соответствующих интернет-источников. Защищенные авторским правом материалы могут включать текстовые выдержки, изображения, графики, диаграммы, таблицы. Повторное использование таких материалов должно быть одобрено должным образом правообладателем, даже если указано, что письменного разрешения на повторное использование таких материалов не требуется.</w:t>
      </w:r>
    </w:p>
    <w:p w:rsidR="00000000" w:rsidDel="00000000" w:rsidP="00000000" w:rsidRDefault="00000000" w:rsidRPr="00000000" w14:paraId="0000003A">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Мы рекомендуем проверять возможность повторного использования защищенных авторским правом материалов и, в случае необходимости, получить на это разрешение, оформленное в соответствии с требованиями правообладателя.</w:t>
      </w:r>
    </w:p>
    <w:p w:rsidR="00000000" w:rsidDel="00000000" w:rsidP="00000000" w:rsidRDefault="00000000" w:rsidRPr="00000000" w14:paraId="0000003B">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Когда разрешение не требуется?</w:t>
      </w:r>
    </w:p>
    <w:p w:rsidR="00000000" w:rsidDel="00000000" w:rsidP="00000000" w:rsidRDefault="00000000" w:rsidRPr="00000000" w14:paraId="0000003C">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Письменное разрешение, возможно, не потребуется в следующих случаях:</w:t>
      </w:r>
    </w:p>
    <w:p w:rsidR="00000000" w:rsidDel="00000000" w:rsidP="00000000" w:rsidRDefault="00000000" w:rsidRPr="00000000" w14:paraId="0000003D">
      <w:pPr>
        <w:numPr>
          <w:ilvl w:val="0"/>
          <w:numId w:val="1"/>
        </w:numPr>
        <w:pBdr>
          <w:top w:color="auto" w:space="0" w:sz="0" w:val="none"/>
        </w:pBdr>
        <w:shd w:fill="00587e" w:val="clear"/>
        <w:spacing w:after="0" w:afterAutospacing="0" w:before="8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Работы общественного достояния, не защищенные авторским правом могут быть воспроизведены без разрешения. Это касается также материалов, для которых срок действия авторских прав истек.</w:t>
      </w:r>
    </w:p>
    <w:p w:rsidR="00000000" w:rsidDel="00000000" w:rsidP="00000000" w:rsidRDefault="00000000" w:rsidRPr="00000000" w14:paraId="0000003E">
      <w:pPr>
        <w:numPr>
          <w:ilvl w:val="0"/>
          <w:numId w:val="1"/>
        </w:numPr>
        <w:pBdr>
          <w:top w:color="auto" w:space="0" w:sz="0" w:val="none"/>
        </w:pBdr>
        <w:shd w:fill="00587e" w:val="clear"/>
        <w:spacing w:after="0" w:afterAutospacing="0" w:before="0" w:beforeAutospacing="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Материалы, размещенные в открытом доступе (Open access) под лицензией CC-BY, а также материалы открытого доступа, изданные под другими типами пользовательских лицензий в зависимости от разрешенных вариантов повторного использования (например, коммерческий для некоммерческого использования), могут не требовать письменного разрешения согласно надлежащему повторному использованию. Разрешения варьируются в зависимости от типа лицензии, и мы рекомендуем тщательно проверять детали лицензии прежде, чем повторно использовать материал.</w:t>
      </w:r>
    </w:p>
    <w:p w:rsidR="00000000" w:rsidDel="00000000" w:rsidP="00000000" w:rsidRDefault="00000000" w:rsidRPr="00000000" w14:paraId="0000003F">
      <w:pPr>
        <w:numPr>
          <w:ilvl w:val="0"/>
          <w:numId w:val="1"/>
        </w:numPr>
        <w:pBdr>
          <w:top w:color="auto" w:space="0" w:sz="0" w:val="none"/>
        </w:pBdr>
        <w:shd w:fill="00587e" w:val="clear"/>
        <w:spacing w:before="0" w:beforeAutospacing="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Создание графиков, диаграмм или таблиц из данных, которые не были ранее опубликованы и/или оформлены в виде графиков, диаграмм или таблиц, как правило, не требует разрешения правообладателя(ей) источника(ов) данных.</w:t>
      </w:r>
    </w:p>
    <w:p w:rsidR="00000000" w:rsidDel="00000000" w:rsidP="00000000" w:rsidRDefault="00000000" w:rsidRPr="00000000" w14:paraId="00000040">
      <w:pPr>
        <w:pStyle w:val="Heading3"/>
        <w:keepNext w:val="0"/>
        <w:keepLines w:val="0"/>
        <w:shd w:fill="00587e" w:val="clear"/>
        <w:spacing w:after="100" w:before="100" w:lineRule="auto"/>
        <w:rPr>
          <w:rFonts w:ascii="Verdana" w:cs="Verdana" w:eastAsia="Verdana" w:hAnsi="Verdana"/>
          <w:b w:val="1"/>
          <w:color w:val="ffcc00"/>
          <w:sz w:val="20"/>
          <w:szCs w:val="20"/>
        </w:rPr>
      </w:pPr>
      <w:bookmarkStart w:colFirst="0" w:colLast="0" w:name="_6mtp02whtbpm" w:id="2"/>
      <w:bookmarkEnd w:id="2"/>
      <w:r w:rsidDel="00000000" w:rsidR="00000000" w:rsidRPr="00000000">
        <w:rPr>
          <w:rFonts w:ascii="Verdana" w:cs="Verdana" w:eastAsia="Verdana" w:hAnsi="Verdana"/>
          <w:b w:val="1"/>
          <w:color w:val="ffcc00"/>
          <w:sz w:val="20"/>
          <w:szCs w:val="20"/>
          <w:rtl w:val="0"/>
        </w:rPr>
        <w:t xml:space="preserve">ТРЕБОВАНИЯ К ОФОРМЛЕНИЮ ПУБЛИКАЦИЙ</w:t>
      </w:r>
    </w:p>
    <w:p w:rsidR="00000000" w:rsidDel="00000000" w:rsidP="00000000" w:rsidRDefault="00000000" w:rsidRPr="00000000" w14:paraId="00000041">
      <w:pPr>
        <w:pStyle w:val="Heading3"/>
        <w:keepNext w:val="0"/>
        <w:keepLines w:val="0"/>
        <w:shd w:fill="00587e" w:val="clear"/>
        <w:spacing w:after="100" w:before="100" w:lineRule="auto"/>
        <w:rPr>
          <w:rFonts w:ascii="Verdana" w:cs="Verdana" w:eastAsia="Verdana" w:hAnsi="Verdana"/>
          <w:b w:val="1"/>
          <w:color w:val="ffffff"/>
          <w:sz w:val="20"/>
          <w:szCs w:val="20"/>
        </w:rPr>
      </w:pPr>
      <w:bookmarkStart w:colFirst="0" w:colLast="0" w:name="_6mtp02whtbpm" w:id="2"/>
      <w:bookmarkEnd w:id="2"/>
      <w:r w:rsidDel="00000000" w:rsidR="00000000" w:rsidRPr="00000000">
        <w:rPr>
          <w:rFonts w:ascii="Verdana" w:cs="Verdana" w:eastAsia="Verdana" w:hAnsi="Verdana"/>
          <w:b w:val="1"/>
          <w:color w:val="ffffff"/>
          <w:sz w:val="20"/>
          <w:szCs w:val="20"/>
          <w:rtl w:val="0"/>
        </w:rPr>
        <w:t xml:space="preserve">(для публикаций на русском языке)</w:t>
      </w:r>
    </w:p>
    <w:p w:rsidR="00000000" w:rsidDel="00000000" w:rsidP="00000000" w:rsidRDefault="00000000" w:rsidRPr="00000000" w14:paraId="00000042">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1. Общие требования.</w:t>
      </w:r>
    </w:p>
    <w:p w:rsidR="00000000" w:rsidDel="00000000" w:rsidP="00000000" w:rsidRDefault="00000000" w:rsidRPr="00000000" w14:paraId="00000043">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1.1. Текст статьи предоставляется в двух экземплярах, включая рисунки (3-7), подписи к рисункам, таблицы, список литературы, и должен иметь общий объем не более 10-20 страниц.</w:t>
      </w:r>
    </w:p>
    <w:p w:rsidR="00000000" w:rsidDel="00000000" w:rsidP="00000000" w:rsidRDefault="00000000" w:rsidRPr="00000000" w14:paraId="00000044">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1.2. К статье должны быть приложены следующие документы:</w:t>
      </w:r>
    </w:p>
    <w:p w:rsidR="00000000" w:rsidDel="00000000" w:rsidP="00000000" w:rsidRDefault="00000000" w:rsidRPr="00000000" w14:paraId="00000045">
      <w:pPr>
        <w:numPr>
          <w:ilvl w:val="0"/>
          <w:numId w:val="3"/>
        </w:numPr>
        <w:pBdr>
          <w:top w:color="auto" w:space="0" w:sz="0" w:val="none"/>
        </w:pBdr>
        <w:shd w:fill="00587e" w:val="clear"/>
        <w:spacing w:after="0" w:afterAutospacing="0" w:before="8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представление от НТС кафедры или НИИ</w:t>
      </w:r>
    </w:p>
    <w:p w:rsidR="00000000" w:rsidDel="00000000" w:rsidP="00000000" w:rsidRDefault="00000000" w:rsidRPr="00000000" w14:paraId="00000046">
      <w:pPr>
        <w:numPr>
          <w:ilvl w:val="0"/>
          <w:numId w:val="3"/>
        </w:numPr>
        <w:pBdr>
          <w:top w:color="auto" w:space="0" w:sz="0" w:val="none"/>
        </w:pBdr>
        <w:shd w:fill="00587e" w:val="clear"/>
        <w:spacing w:after="0" w:afterAutospacing="0" w:before="0" w:beforeAutospacing="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экспертное заключение о возможности опубликования статьи в открытой печати; </w:t>
      </w:r>
    </w:p>
    <w:p w:rsidR="00000000" w:rsidDel="00000000" w:rsidP="00000000" w:rsidRDefault="00000000" w:rsidRPr="00000000" w14:paraId="00000047">
      <w:pPr>
        <w:numPr>
          <w:ilvl w:val="0"/>
          <w:numId w:val="3"/>
        </w:numPr>
        <w:pBdr>
          <w:top w:color="auto" w:space="0" w:sz="0" w:val="none"/>
        </w:pBdr>
        <w:shd w:fill="00587e" w:val="clear"/>
        <w:spacing w:before="0" w:beforeAutospacing="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авторское заявление на публикацию статьи.</w:t>
      </w:r>
    </w:p>
    <w:p w:rsidR="00000000" w:rsidDel="00000000" w:rsidP="00000000" w:rsidRDefault="00000000" w:rsidRPr="00000000" w14:paraId="00000048">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1.3. Статья должна содержать:</w:t>
      </w:r>
    </w:p>
    <w:p w:rsidR="00000000" w:rsidDel="00000000" w:rsidP="00000000" w:rsidRDefault="00000000" w:rsidRPr="00000000" w14:paraId="00000049">
      <w:pPr>
        <w:numPr>
          <w:ilvl w:val="0"/>
          <w:numId w:val="7"/>
        </w:numPr>
        <w:pBdr>
          <w:top w:color="auto" w:space="0" w:sz="0" w:val="none"/>
        </w:pBdr>
        <w:shd w:fill="00587e" w:val="clear"/>
        <w:spacing w:after="0" w:afterAutospacing="0" w:before="8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индекс универсальной десятичной классификации (УДК);</w:t>
      </w:r>
    </w:p>
    <w:p w:rsidR="00000000" w:rsidDel="00000000" w:rsidP="00000000" w:rsidRDefault="00000000" w:rsidRPr="00000000" w14:paraId="0000004A">
      <w:pPr>
        <w:numPr>
          <w:ilvl w:val="0"/>
          <w:numId w:val="7"/>
        </w:numPr>
        <w:pBdr>
          <w:top w:color="auto" w:space="0" w:sz="0" w:val="none"/>
        </w:pBdr>
        <w:shd w:fill="00587e" w:val="clear"/>
        <w:spacing w:after="0" w:afterAutospacing="0" w:before="0" w:beforeAutospacing="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полное название статьи (на русском и английском языках);</w:t>
      </w:r>
    </w:p>
    <w:p w:rsidR="00000000" w:rsidDel="00000000" w:rsidP="00000000" w:rsidRDefault="00000000" w:rsidRPr="00000000" w14:paraId="0000004B">
      <w:pPr>
        <w:numPr>
          <w:ilvl w:val="0"/>
          <w:numId w:val="7"/>
        </w:numPr>
        <w:pBdr>
          <w:top w:color="auto" w:space="0" w:sz="0" w:val="none"/>
        </w:pBdr>
        <w:shd w:fill="00587e" w:val="clear"/>
        <w:spacing w:after="0" w:afterAutospacing="0" w:before="0" w:beforeAutospacing="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инициалы и фамилии авторов (на русском и английском языках);</w:t>
      </w:r>
    </w:p>
    <w:p w:rsidR="00000000" w:rsidDel="00000000" w:rsidP="00000000" w:rsidRDefault="00000000" w:rsidRPr="00000000" w14:paraId="0000004C">
      <w:pPr>
        <w:numPr>
          <w:ilvl w:val="0"/>
          <w:numId w:val="7"/>
        </w:numPr>
        <w:pBdr>
          <w:top w:color="auto" w:space="0" w:sz="0" w:val="none"/>
        </w:pBdr>
        <w:shd w:fill="00587e" w:val="clear"/>
        <w:spacing w:after="0" w:afterAutospacing="0" w:before="0" w:beforeAutospacing="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название организации (официально принятое сокращенное), в которой работает автор (на русском и английском языках);</w:t>
      </w:r>
    </w:p>
    <w:p w:rsidR="00000000" w:rsidDel="00000000" w:rsidP="00000000" w:rsidRDefault="00000000" w:rsidRPr="00000000" w14:paraId="0000004D">
      <w:pPr>
        <w:numPr>
          <w:ilvl w:val="0"/>
          <w:numId w:val="7"/>
        </w:numPr>
        <w:pBdr>
          <w:top w:color="auto" w:space="0" w:sz="0" w:val="none"/>
        </w:pBdr>
        <w:shd w:fill="00587e" w:val="clear"/>
        <w:spacing w:after="0" w:afterAutospacing="0" w:before="0" w:beforeAutospacing="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адреса электронной почты авторов;</w:t>
      </w:r>
    </w:p>
    <w:p w:rsidR="00000000" w:rsidDel="00000000" w:rsidP="00000000" w:rsidRDefault="00000000" w:rsidRPr="00000000" w14:paraId="0000004E">
      <w:pPr>
        <w:numPr>
          <w:ilvl w:val="0"/>
          <w:numId w:val="7"/>
        </w:numPr>
        <w:pBdr>
          <w:top w:color="auto" w:space="0" w:sz="0" w:val="none"/>
        </w:pBdr>
        <w:shd w:fill="00587e" w:val="clear"/>
        <w:spacing w:after="0" w:afterAutospacing="0" w:before="0" w:beforeAutospacing="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аннотация объемом 120-250 слов (на русском и английском языках);</w:t>
      </w:r>
    </w:p>
    <w:p w:rsidR="00000000" w:rsidDel="00000000" w:rsidP="00000000" w:rsidRDefault="00000000" w:rsidRPr="00000000" w14:paraId="0000004F">
      <w:pPr>
        <w:numPr>
          <w:ilvl w:val="0"/>
          <w:numId w:val="7"/>
        </w:numPr>
        <w:pBdr>
          <w:top w:color="auto" w:space="0" w:sz="0" w:val="none"/>
        </w:pBdr>
        <w:shd w:fill="00587e" w:val="clear"/>
        <w:spacing w:after="0" w:afterAutospacing="0" w:before="0" w:beforeAutospacing="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расширенный реферат научной статьи объемом не менее 350 слов (для русскоязычных статей - на английском языке, для англоязычных статей - на русском языке);</w:t>
      </w:r>
    </w:p>
    <w:p w:rsidR="00000000" w:rsidDel="00000000" w:rsidP="00000000" w:rsidRDefault="00000000" w:rsidRPr="00000000" w14:paraId="00000050">
      <w:pPr>
        <w:numPr>
          <w:ilvl w:val="0"/>
          <w:numId w:val="7"/>
        </w:numPr>
        <w:pBdr>
          <w:top w:color="auto" w:space="0" w:sz="0" w:val="none"/>
        </w:pBdr>
        <w:shd w:fill="00587e" w:val="clear"/>
        <w:spacing w:after="0" w:afterAutospacing="0" w:before="0" w:beforeAutospacing="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ключевые слова (3-10 слов) (на русском и английском языках);</w:t>
      </w:r>
    </w:p>
    <w:p w:rsidR="00000000" w:rsidDel="00000000" w:rsidP="00000000" w:rsidRDefault="00000000" w:rsidRPr="00000000" w14:paraId="00000051">
      <w:pPr>
        <w:numPr>
          <w:ilvl w:val="0"/>
          <w:numId w:val="7"/>
        </w:numPr>
        <w:pBdr>
          <w:top w:color="auto" w:space="0" w:sz="0" w:val="none"/>
        </w:pBdr>
        <w:shd w:fill="00587e" w:val="clear"/>
        <w:spacing w:after="0" w:afterAutospacing="0" w:before="0" w:beforeAutospacing="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текст статьи;</w:t>
      </w:r>
    </w:p>
    <w:p w:rsidR="00000000" w:rsidDel="00000000" w:rsidP="00000000" w:rsidRDefault="00000000" w:rsidRPr="00000000" w14:paraId="00000052">
      <w:pPr>
        <w:numPr>
          <w:ilvl w:val="0"/>
          <w:numId w:val="7"/>
        </w:numPr>
        <w:pBdr>
          <w:top w:color="auto" w:space="0" w:sz="0" w:val="none"/>
        </w:pBdr>
        <w:shd w:fill="00587e" w:val="clear"/>
        <w:spacing w:after="0" w:afterAutospacing="0" w:before="0" w:beforeAutospacing="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список литературы;</w:t>
      </w:r>
    </w:p>
    <w:p w:rsidR="00000000" w:rsidDel="00000000" w:rsidP="00000000" w:rsidRDefault="00000000" w:rsidRPr="00000000" w14:paraId="00000053">
      <w:pPr>
        <w:numPr>
          <w:ilvl w:val="0"/>
          <w:numId w:val="7"/>
        </w:numPr>
        <w:pBdr>
          <w:top w:color="auto" w:space="0" w:sz="0" w:val="none"/>
        </w:pBdr>
        <w:shd w:fill="00587e" w:val="clear"/>
        <w:spacing w:before="0" w:beforeAutospacing="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краткие сведения об авторах (на русском и английском языках).</w:t>
      </w:r>
    </w:p>
    <w:p w:rsidR="00000000" w:rsidDel="00000000" w:rsidP="00000000" w:rsidRDefault="00000000" w:rsidRPr="00000000" w14:paraId="00000054">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2. Требования к оформлению текста статьи.</w:t>
      </w:r>
    </w:p>
    <w:p w:rsidR="00000000" w:rsidDel="00000000" w:rsidP="00000000" w:rsidRDefault="00000000" w:rsidRPr="00000000" w14:paraId="00000055">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2.1. Текст статьи должен быть оформлен в соответствии со следующими требованиями (должен использоваться редактор Microsoft Office Word). Поля страницы: нижнее - 2,5 см, верхнее - 2 см, левое - 3 см, правое - 1 см. Интервал - двойной. Шрифт обычный, Times New Roman размером 12 или 14 пунктов. Страницы должны быть пронумерованы.</w:t>
      </w:r>
    </w:p>
    <w:p w:rsidR="00000000" w:rsidDel="00000000" w:rsidP="00000000" w:rsidRDefault="00000000" w:rsidRPr="00000000" w14:paraId="00000056">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2.2. Аннотация должна быть развернутой и точно отражать содержание статьи: проблемы, методы исследования и результаты.</w:t>
      </w:r>
    </w:p>
    <w:p w:rsidR="00000000" w:rsidDel="00000000" w:rsidP="00000000" w:rsidRDefault="00000000" w:rsidRPr="00000000" w14:paraId="00000057">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2.3. Ключевые слова должны включать понятия и термины, используемые в статье.</w:t>
      </w:r>
    </w:p>
    <w:p w:rsidR="00000000" w:rsidDel="00000000" w:rsidP="00000000" w:rsidRDefault="00000000" w:rsidRPr="00000000" w14:paraId="00000058">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2.4. Структура статьи должна быть следующей:</w:t>
      </w:r>
    </w:p>
    <w:p w:rsidR="00000000" w:rsidDel="00000000" w:rsidP="00000000" w:rsidRDefault="00000000" w:rsidRPr="00000000" w14:paraId="00000059">
      <w:pPr>
        <w:numPr>
          <w:ilvl w:val="0"/>
          <w:numId w:val="9"/>
        </w:numPr>
        <w:pBdr>
          <w:top w:color="auto" w:space="0" w:sz="0" w:val="none"/>
        </w:pBdr>
        <w:shd w:fill="00587e" w:val="clear"/>
        <w:spacing w:after="0" w:afterAutospacing="0" w:before="8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введение (краткое изложение состояния рассматриваемого вопроса и постановка задачи, решаемой в статье);</w:t>
      </w:r>
    </w:p>
    <w:p w:rsidR="00000000" w:rsidDel="00000000" w:rsidP="00000000" w:rsidRDefault="00000000" w:rsidRPr="00000000" w14:paraId="0000005A">
      <w:pPr>
        <w:numPr>
          <w:ilvl w:val="0"/>
          <w:numId w:val="9"/>
        </w:numPr>
        <w:pBdr>
          <w:top w:color="auto" w:space="0" w:sz="0" w:val="none"/>
        </w:pBdr>
        <w:shd w:fill="00587e" w:val="clear"/>
        <w:spacing w:after="0" w:afterAutospacing="0" w:before="0" w:beforeAutospacing="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материалы и методы решения задачи и принятые допущения;</w:t>
      </w:r>
    </w:p>
    <w:p w:rsidR="00000000" w:rsidDel="00000000" w:rsidP="00000000" w:rsidRDefault="00000000" w:rsidRPr="00000000" w14:paraId="0000005B">
      <w:pPr>
        <w:numPr>
          <w:ilvl w:val="0"/>
          <w:numId w:val="9"/>
        </w:numPr>
        <w:pBdr>
          <w:top w:color="auto" w:space="0" w:sz="0" w:val="none"/>
        </w:pBdr>
        <w:shd w:fill="00587e" w:val="clear"/>
        <w:spacing w:after="0" w:afterAutospacing="0" w:before="0" w:beforeAutospacing="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результаты (основное содержание статьи, доказательства представленных в статье положений, исходные и конечные математические выражения, эксперименты и расчеты, примеры и иллюстрации);</w:t>
      </w:r>
    </w:p>
    <w:p w:rsidR="00000000" w:rsidDel="00000000" w:rsidP="00000000" w:rsidRDefault="00000000" w:rsidRPr="00000000" w14:paraId="0000005C">
      <w:pPr>
        <w:numPr>
          <w:ilvl w:val="0"/>
          <w:numId w:val="9"/>
        </w:numPr>
        <w:pBdr>
          <w:top w:color="auto" w:space="0" w:sz="0" w:val="none"/>
        </w:pBdr>
        <w:shd w:fill="00587e" w:val="clear"/>
        <w:spacing w:after="0" w:afterAutospacing="0" w:before="0" w:beforeAutospacing="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обсуждение полученных результатов и сопоставление их с ранее известными;</w:t>
      </w:r>
    </w:p>
    <w:p w:rsidR="00000000" w:rsidDel="00000000" w:rsidP="00000000" w:rsidRDefault="00000000" w:rsidRPr="00000000" w14:paraId="0000005D">
      <w:pPr>
        <w:numPr>
          <w:ilvl w:val="0"/>
          <w:numId w:val="9"/>
        </w:numPr>
        <w:pBdr>
          <w:top w:color="auto" w:space="0" w:sz="0" w:val="none"/>
        </w:pBdr>
        <w:shd w:fill="00587e" w:val="clear"/>
        <w:spacing w:before="0" w:beforeAutospacing="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заключение (выводы и рекомендации).</w:t>
      </w:r>
    </w:p>
    <w:p w:rsidR="00000000" w:rsidDel="00000000" w:rsidP="00000000" w:rsidRDefault="00000000" w:rsidRPr="00000000" w14:paraId="0000005E">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2.5. Используемые в статьях термины, единицы измерения и условные обозначения должны быть общепринятыми и входить в Международную систему единиц (СИ). Аббревиатуры следует расшифровывать при первом упоминании их в тексте, за исключением принятых сокращений единиц измерения, физических, химических, технических и математических величин и терминов (единицы измерения даются на русском языке).</w:t>
      </w:r>
    </w:p>
    <w:p w:rsidR="00000000" w:rsidDel="00000000" w:rsidP="00000000" w:rsidRDefault="00000000" w:rsidRPr="00000000" w14:paraId="0000005F">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2.6. Набор формул следует выполнять в редакторе формул MathType 6.x и (или) Microsoft Equation (</w:t>
      </w:r>
      <w:r w:rsidDel="00000000" w:rsidR="00000000" w:rsidRPr="00000000">
        <w:rPr>
          <w:rFonts w:ascii="Verdana" w:cs="Verdana" w:eastAsia="Verdana" w:hAnsi="Verdana"/>
          <w:b w:val="1"/>
          <w:i w:val="1"/>
          <w:color w:val="ffff00"/>
          <w:sz w:val="20"/>
          <w:szCs w:val="20"/>
          <w:rtl w:val="0"/>
        </w:rPr>
        <w:t xml:space="preserve">в комплекте Microsoft Office Word 97-2007</w:t>
      </w:r>
      <w:r w:rsidDel="00000000" w:rsidR="00000000" w:rsidRPr="00000000">
        <w:rPr>
          <w:rFonts w:ascii="Verdana" w:cs="Verdana" w:eastAsia="Verdana" w:hAnsi="Verdana"/>
          <w:b w:val="1"/>
          <w:i w:val="1"/>
          <w:color w:val="ffffff"/>
          <w:sz w:val="20"/>
          <w:szCs w:val="20"/>
          <w:rtl w:val="0"/>
        </w:rPr>
        <w:t xml:space="preserve">) </w:t>
      </w:r>
      <w:r w:rsidDel="00000000" w:rsidR="00000000" w:rsidRPr="00000000">
        <w:rPr>
          <w:rFonts w:ascii="Verdana" w:cs="Verdana" w:eastAsia="Verdana" w:hAnsi="Verdana"/>
          <w:b w:val="1"/>
          <w:color w:val="ffffff"/>
          <w:sz w:val="20"/>
          <w:szCs w:val="20"/>
          <w:rtl w:val="0"/>
        </w:rPr>
        <w:t xml:space="preserve">с использованием шрифта Times New Roman  размером 12 пунктов для строчных символов, 10 пунктов для индексов и 9 пунктов для субиндексов; индексы и субиндексы должны быть четко позиционированы.</w:t>
      </w:r>
    </w:p>
    <w:p w:rsidR="00000000" w:rsidDel="00000000" w:rsidP="00000000" w:rsidRDefault="00000000" w:rsidRPr="00000000" w14:paraId="00000060">
      <w:pPr>
        <w:shd w:fill="00587e" w:val="clear"/>
        <w:spacing w:after="200" w:before="200" w:lineRule="auto"/>
        <w:rPr>
          <w:rFonts w:ascii="Verdana" w:cs="Verdana" w:eastAsia="Verdana" w:hAnsi="Verdana"/>
          <w:b w:val="1"/>
          <w:i w:val="1"/>
          <w:color w:val="ffffff"/>
          <w:sz w:val="20"/>
          <w:szCs w:val="20"/>
        </w:rPr>
      </w:pPr>
      <w:r w:rsidDel="00000000" w:rsidR="00000000" w:rsidRPr="00000000">
        <w:rPr>
          <w:rFonts w:ascii="Verdana" w:cs="Verdana" w:eastAsia="Verdana" w:hAnsi="Verdana"/>
          <w:b w:val="1"/>
          <w:i w:val="1"/>
          <w:color w:val="ffff00"/>
          <w:sz w:val="20"/>
          <w:szCs w:val="20"/>
          <w:rtl w:val="0"/>
        </w:rPr>
        <w:t xml:space="preserve">Сохранение файлов следует производить в формате Microsoft Office Word 97-2003 (*.doc)</w:t>
      </w:r>
      <w:r w:rsidDel="00000000" w:rsidR="00000000" w:rsidRPr="00000000">
        <w:rPr>
          <w:rFonts w:ascii="Verdana" w:cs="Verdana" w:eastAsia="Verdana" w:hAnsi="Verdana"/>
          <w:b w:val="1"/>
          <w:i w:val="1"/>
          <w:color w:val="ffffff"/>
          <w:sz w:val="20"/>
          <w:szCs w:val="20"/>
          <w:rtl w:val="0"/>
        </w:rPr>
        <w:t xml:space="preserve">.</w:t>
      </w:r>
    </w:p>
    <w:p w:rsidR="00000000" w:rsidDel="00000000" w:rsidP="00000000" w:rsidRDefault="00000000" w:rsidRPr="00000000" w14:paraId="00000061">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2.7. Нумерация формул дается в круглых скобках справа от формулы; нумеруются только те формулы, на которые даны ссылки в тексте.</w:t>
      </w:r>
    </w:p>
    <w:p w:rsidR="00000000" w:rsidDel="00000000" w:rsidP="00000000" w:rsidRDefault="00000000" w:rsidRPr="00000000" w14:paraId="00000062">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2.8. Таблицы нумеруются в порядке их упоминания в тексте.</w:t>
      </w:r>
    </w:p>
    <w:p w:rsidR="00000000" w:rsidDel="00000000" w:rsidP="00000000" w:rsidRDefault="00000000" w:rsidRPr="00000000" w14:paraId="00000063">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2.9. Ссылки на литературные источники даются в тексте в порядке их упоминания.</w:t>
      </w:r>
    </w:p>
    <w:p w:rsidR="00000000" w:rsidDel="00000000" w:rsidP="00000000" w:rsidRDefault="00000000" w:rsidRPr="00000000" w14:paraId="00000064">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ВНИМАНИЕ: Использование в файле перекрестных ссылок не разрешается.</w:t>
      </w:r>
    </w:p>
    <w:p w:rsidR="00000000" w:rsidDel="00000000" w:rsidP="00000000" w:rsidRDefault="00000000" w:rsidRPr="00000000" w14:paraId="00000065">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3. Требования к рисункам.</w:t>
      </w:r>
    </w:p>
    <w:p w:rsidR="00000000" w:rsidDel="00000000" w:rsidP="00000000" w:rsidRDefault="00000000" w:rsidRPr="00000000" w14:paraId="00000066">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3.1. Рисунки следует вставлять в текст сразу после того абзаца, в котором рисунок впервые упоминается. Не рекомендуется помещать на рисунке ненужные детали; текстовую информацию и условные обозначения следует выносить в подрисуночную подпись, заменяя их на рисунке цифрами или буквами, соответствующими обозначениям в тексте статьи. </w:t>
      </w:r>
    </w:p>
    <w:p w:rsidR="00000000" w:rsidDel="00000000" w:rsidP="00000000" w:rsidRDefault="00000000" w:rsidRPr="00000000" w14:paraId="00000067">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3.2. Оригиналы рисунков в формате *.tif, *.jpg, *.bmp, *.png, *.eps с разрешением не менее 300 точек на дюйм должны быть дополнительно представлены в редакцию отдельными файлами.</w:t>
      </w:r>
    </w:p>
    <w:p w:rsidR="00000000" w:rsidDel="00000000" w:rsidP="00000000" w:rsidRDefault="00000000" w:rsidRPr="00000000" w14:paraId="00000068">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3.3. Рисунки, полученные в результате работы с CAD- или другими расчетными программами (NASTRAN, ANSYS, MATLAB и т.п.), для использования в публикации должны быть представлены в оригинальном виде и в форматах указанных в п. 3.2.</w:t>
      </w:r>
    </w:p>
    <w:p w:rsidR="00000000" w:rsidDel="00000000" w:rsidP="00000000" w:rsidRDefault="00000000" w:rsidRPr="00000000" w14:paraId="00000069">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4. Требования к списку литературы.</w:t>
      </w:r>
    </w:p>
    <w:p w:rsidR="00000000" w:rsidDel="00000000" w:rsidP="00000000" w:rsidRDefault="00000000" w:rsidRPr="00000000" w14:paraId="0000006A">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4.1. Список литературы (10-30 ссылок) следует оформлять в соответствии с ГОСТ Р 7.0.5 - 2008 «Система стандартов по информации, библиотечному и издательскому делу. Библиографическая ссылка. Общие требования и правила составления»:</w:t>
      </w:r>
    </w:p>
    <w:p w:rsidR="00000000" w:rsidDel="00000000" w:rsidP="00000000" w:rsidRDefault="00000000" w:rsidRPr="00000000" w14:paraId="0000006B">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а) для журнальных статей - ФИО всех авторов, полное название статьи, название журнала, год, том, выпуск, номер, номера страниц;</w:t>
      </w:r>
    </w:p>
    <w:p w:rsidR="00000000" w:rsidDel="00000000" w:rsidP="00000000" w:rsidRDefault="00000000" w:rsidRPr="00000000" w14:paraId="0000006C">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б) для книг - ФИО авторов, полное название книги, место издания, издательство, год издания, объем в стр.;</w:t>
      </w:r>
    </w:p>
    <w:p w:rsidR="00000000" w:rsidDel="00000000" w:rsidP="00000000" w:rsidRDefault="00000000" w:rsidRPr="00000000" w14:paraId="0000006D">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в) для авторефератов диссертаций - ФИО автора, название, место и год защиты;</w:t>
      </w:r>
    </w:p>
    <w:p w:rsidR="00000000" w:rsidDel="00000000" w:rsidP="00000000" w:rsidRDefault="00000000" w:rsidRPr="00000000" w14:paraId="0000006E">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г) для препринтов - ФИО авторов, название, название издающей организации, шифр, номер, место и год издания;</w:t>
      </w:r>
    </w:p>
    <w:p w:rsidR="00000000" w:rsidDel="00000000" w:rsidP="00000000" w:rsidRDefault="00000000" w:rsidRPr="00000000" w14:paraId="0000006F">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д) для патентов - ФИО авторов, название патента, номер и класс патента, дата и год заявления и опубликования патента;</w:t>
      </w:r>
    </w:p>
    <w:p w:rsidR="00000000" w:rsidDel="00000000" w:rsidP="00000000" w:rsidRDefault="00000000" w:rsidRPr="00000000" w14:paraId="00000070">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е) для электронных источников - полный электронный адрес, позволяющий обратиться к публикации, и дата обращения к ресурсу.</w:t>
      </w:r>
    </w:p>
    <w:p w:rsidR="00000000" w:rsidDel="00000000" w:rsidP="00000000" w:rsidRDefault="00000000" w:rsidRPr="00000000" w14:paraId="00000071">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4.2. Если авторов одного произведения более четырех, то в целях их полного учета в базе цитирования после косой черты необходимо привести всех авторов, избегая формулировки «и др.».</w:t>
      </w:r>
    </w:p>
    <w:p w:rsidR="00000000" w:rsidDel="00000000" w:rsidP="00000000" w:rsidRDefault="00000000" w:rsidRPr="00000000" w14:paraId="00000072">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4.3. В список литературы должны входить ссылки на актуальные научные работы отечественных и зарубежных специалистов, в первую очередь, статьи, опубликованные за последние 5 лет в рецензируемых (индексируемых) научных периодических изданиях. </w:t>
      </w:r>
    </w:p>
    <w:p w:rsidR="00000000" w:rsidDel="00000000" w:rsidP="00000000" w:rsidRDefault="00000000" w:rsidRPr="00000000" w14:paraId="00000073">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4.4. Не рекомендуется ссылаться на материалы учебников и учебных пособий, научно-популярной литературы.</w:t>
      </w:r>
    </w:p>
    <w:p w:rsidR="00000000" w:rsidDel="00000000" w:rsidP="00000000" w:rsidRDefault="00000000" w:rsidRPr="00000000" w14:paraId="00000074">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4.5. В списке литературы желательно указывать не менее 10 ссылок на научные статьи из журналов, при этом следует избегать необоснованного самоцитирования.</w:t>
      </w:r>
    </w:p>
    <w:p w:rsidR="00000000" w:rsidDel="00000000" w:rsidP="00000000" w:rsidRDefault="00000000" w:rsidRPr="00000000" w14:paraId="00000075">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4.6. В список литературы должны входить ссылки на актуальные научные работы в зарубежных индексируемых научных изданиях (не менее 30% от общего числа ссылок).</w:t>
      </w:r>
    </w:p>
    <w:p w:rsidR="00000000" w:rsidDel="00000000" w:rsidP="00000000" w:rsidRDefault="00000000" w:rsidRPr="00000000" w14:paraId="00000076">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5. Требования к оформлению сведений об авторах.</w:t>
      </w:r>
    </w:p>
    <w:p w:rsidR="00000000" w:rsidDel="00000000" w:rsidP="00000000" w:rsidRDefault="00000000" w:rsidRPr="00000000" w14:paraId="00000077">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5.1. Сведения об авторах должны включать в себя следующую информацию:</w:t>
      </w:r>
    </w:p>
    <w:p w:rsidR="00000000" w:rsidDel="00000000" w:rsidP="00000000" w:rsidRDefault="00000000" w:rsidRPr="00000000" w14:paraId="00000078">
      <w:pPr>
        <w:numPr>
          <w:ilvl w:val="0"/>
          <w:numId w:val="8"/>
        </w:numPr>
        <w:pBdr>
          <w:top w:color="auto" w:space="0" w:sz="0" w:val="none"/>
        </w:pBdr>
        <w:shd w:fill="00587e" w:val="clear"/>
        <w:spacing w:after="0" w:afterAutospacing="0" w:before="8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фамилия, имя и отчество (полностью);</w:t>
      </w:r>
    </w:p>
    <w:p w:rsidR="00000000" w:rsidDel="00000000" w:rsidP="00000000" w:rsidRDefault="00000000" w:rsidRPr="00000000" w14:paraId="00000079">
      <w:pPr>
        <w:numPr>
          <w:ilvl w:val="0"/>
          <w:numId w:val="8"/>
        </w:numPr>
        <w:pBdr>
          <w:top w:color="auto" w:space="0" w:sz="0" w:val="none"/>
        </w:pBdr>
        <w:shd w:fill="00587e" w:val="clear"/>
        <w:spacing w:after="0" w:afterAutospacing="0" w:before="0" w:beforeAutospacing="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ученая степень;</w:t>
      </w:r>
    </w:p>
    <w:p w:rsidR="00000000" w:rsidDel="00000000" w:rsidP="00000000" w:rsidRDefault="00000000" w:rsidRPr="00000000" w14:paraId="0000007A">
      <w:pPr>
        <w:numPr>
          <w:ilvl w:val="0"/>
          <w:numId w:val="8"/>
        </w:numPr>
        <w:pBdr>
          <w:top w:color="auto" w:space="0" w:sz="0" w:val="none"/>
        </w:pBdr>
        <w:shd w:fill="00587e" w:val="clear"/>
        <w:spacing w:after="0" w:afterAutospacing="0" w:before="0" w:beforeAutospacing="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ученое звание;</w:t>
      </w:r>
    </w:p>
    <w:p w:rsidR="00000000" w:rsidDel="00000000" w:rsidP="00000000" w:rsidRDefault="00000000" w:rsidRPr="00000000" w14:paraId="0000007B">
      <w:pPr>
        <w:numPr>
          <w:ilvl w:val="0"/>
          <w:numId w:val="8"/>
        </w:numPr>
        <w:pBdr>
          <w:top w:color="auto" w:space="0" w:sz="0" w:val="none"/>
        </w:pBdr>
        <w:shd w:fill="00587e" w:val="clear"/>
        <w:spacing w:after="0" w:afterAutospacing="0" w:before="0" w:beforeAutospacing="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должность;</w:t>
      </w:r>
    </w:p>
    <w:p w:rsidR="00000000" w:rsidDel="00000000" w:rsidP="00000000" w:rsidRDefault="00000000" w:rsidRPr="00000000" w14:paraId="0000007C">
      <w:pPr>
        <w:numPr>
          <w:ilvl w:val="0"/>
          <w:numId w:val="8"/>
        </w:numPr>
        <w:pBdr>
          <w:top w:color="auto" w:space="0" w:sz="0" w:val="none"/>
        </w:pBdr>
        <w:shd w:fill="00587e" w:val="clear"/>
        <w:spacing w:after="0" w:afterAutospacing="0" w:before="0" w:beforeAutospacing="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число опубликованных научных работ и область научных исследований;</w:t>
      </w:r>
    </w:p>
    <w:p w:rsidR="00000000" w:rsidDel="00000000" w:rsidP="00000000" w:rsidRDefault="00000000" w:rsidRPr="00000000" w14:paraId="0000007D">
      <w:pPr>
        <w:numPr>
          <w:ilvl w:val="0"/>
          <w:numId w:val="8"/>
        </w:numPr>
        <w:pBdr>
          <w:top w:color="auto" w:space="0" w:sz="0" w:val="none"/>
        </w:pBdr>
        <w:shd w:fill="00587e" w:val="clear"/>
        <w:spacing w:after="0" w:afterAutospacing="0" w:before="0" w:beforeAutospacing="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название организации, в которой работает автор;</w:t>
      </w:r>
    </w:p>
    <w:p w:rsidR="00000000" w:rsidDel="00000000" w:rsidP="00000000" w:rsidRDefault="00000000" w:rsidRPr="00000000" w14:paraId="0000007E">
      <w:pPr>
        <w:numPr>
          <w:ilvl w:val="0"/>
          <w:numId w:val="8"/>
        </w:numPr>
        <w:pBdr>
          <w:top w:color="auto" w:space="0" w:sz="0" w:val="none"/>
        </w:pBdr>
        <w:shd w:fill="00587e" w:val="clear"/>
        <w:spacing w:after="0" w:afterAutospacing="0" w:before="0" w:beforeAutospacing="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полный адрес организации;</w:t>
      </w:r>
    </w:p>
    <w:p w:rsidR="00000000" w:rsidDel="00000000" w:rsidP="00000000" w:rsidRDefault="00000000" w:rsidRPr="00000000" w14:paraId="0000007F">
      <w:pPr>
        <w:numPr>
          <w:ilvl w:val="0"/>
          <w:numId w:val="8"/>
        </w:numPr>
        <w:pBdr>
          <w:top w:color="auto" w:space="0" w:sz="0" w:val="none"/>
        </w:pBdr>
        <w:shd w:fill="00587e" w:val="clear"/>
        <w:spacing w:before="0" w:beforeAutospacing="0" w:lineRule="auto"/>
        <w:ind w:left="960" w:hanging="360"/>
        <w:rPr>
          <w:b w:val="1"/>
          <w:color w:val="c8c8c8"/>
        </w:rPr>
      </w:pPr>
      <w:r w:rsidDel="00000000" w:rsidR="00000000" w:rsidRPr="00000000">
        <w:rPr>
          <w:rFonts w:ascii="Verdana" w:cs="Verdana" w:eastAsia="Verdana" w:hAnsi="Verdana"/>
          <w:b w:val="1"/>
          <w:color w:val="c8c8c8"/>
          <w:sz w:val="20"/>
          <w:szCs w:val="20"/>
          <w:rtl w:val="0"/>
        </w:rPr>
        <w:t xml:space="preserve">контактная информация для связи с авторами (телефон, адрес электронной почты).</w:t>
      </w:r>
    </w:p>
    <w:p w:rsidR="00000000" w:rsidDel="00000000" w:rsidP="00000000" w:rsidRDefault="00000000" w:rsidRPr="00000000" w14:paraId="00000080">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Последовательность оформления статей на английском языке аналогична последовательности оформления статей на русском языке.</w:t>
      </w:r>
    </w:p>
    <w:p w:rsidR="00000000" w:rsidDel="00000000" w:rsidP="00000000" w:rsidRDefault="00000000" w:rsidRPr="00000000" w14:paraId="00000081">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Сначала приводятся все материалы на русском языке, затем единым комплексом все материалы на английском языке.</w:t>
      </w:r>
    </w:p>
    <w:p w:rsidR="00000000" w:rsidDel="00000000" w:rsidP="00000000" w:rsidRDefault="00000000" w:rsidRPr="00000000" w14:paraId="00000082">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Все виды компьютерного набора должны быть максимально приближены к обычному машинописному тексту и сопровождаться версией на электронном носителе информации, гарантированно свободном от компьютерных вирусов.</w:t>
      </w:r>
    </w:p>
    <w:p w:rsidR="00000000" w:rsidDel="00000000" w:rsidP="00000000" w:rsidRDefault="00000000" w:rsidRPr="00000000" w14:paraId="00000083">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6. Договор </w:t>
      </w:r>
    </w:p>
    <w:p w:rsidR="00000000" w:rsidDel="00000000" w:rsidP="00000000" w:rsidRDefault="00000000" w:rsidRPr="00000000" w14:paraId="00000084">
      <w:pPr>
        <w:shd w:fill="00587e" w:val="clear"/>
        <w:spacing w:after="200" w:before="20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К рукописи статьи обязательно прикладывается подписанный автором договор.</w:t>
      </w:r>
    </w:p>
    <w:p w:rsidR="00000000" w:rsidDel="00000000" w:rsidP="00000000" w:rsidRDefault="00000000" w:rsidRPr="00000000" w14:paraId="00000085">
      <w:pPr>
        <w:rPr>
          <w:color w:val="606060"/>
          <w:sz w:val="18"/>
          <w:szCs w:val="1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color w:val="ffffff"/>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color w:val="ffffff"/>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color w:val="ffffff"/>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color w:val="ffffff"/>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color w:val="ffffff"/>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Verdana" w:cs="Verdana" w:eastAsia="Verdana" w:hAnsi="Verdana"/>
        <w:color w:val="ffffff"/>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Verdana" w:cs="Verdana" w:eastAsia="Verdana" w:hAnsi="Verdana"/>
        <w:color w:val="ffffff"/>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Verdana" w:cs="Verdana" w:eastAsia="Verdana" w:hAnsi="Verdana"/>
        <w:color w:val="ffffff"/>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Verdana" w:cs="Verdana" w:eastAsia="Verdana" w:hAnsi="Verdana"/>
        <w:color w:val="ffffff"/>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