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1. К публикации принимаются оригинальные статьи одного или нескольких авторов в соответствии с основными рубриками журнала.</w:t>
      </w:r>
    </w:p>
    <w:p w:rsidR="00000000" w:rsidDel="00000000" w:rsidP="00000000" w:rsidRDefault="00000000" w:rsidRPr="00000000" w14:paraId="00000002">
      <w:pPr>
        <w:shd w:fill="ffffff" w:val="clear"/>
        <w:spacing w:after="22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2. Статьи принимаются только по электронной почте на адрес редактора русскоязычного направления издательства: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cc44c"/>
          <w:sz w:val="24"/>
          <w:szCs w:val="24"/>
          <w:rtl w:val="0"/>
        </w:rPr>
        <w:t xml:space="preserve">editor@eesj.ru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. В теме письма указывается фамилия автора (пример: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4"/>
          <w:szCs w:val="24"/>
          <w:rtl w:val="0"/>
        </w:rPr>
        <w:t xml:space="preserve">Иванов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66666"/>
          <w:sz w:val="24"/>
          <w:szCs w:val="24"/>
          <w:rtl w:val="0"/>
        </w:rPr>
        <w:t xml:space="preserve">Ivanov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), к письму прилагаются два файла – данные об авторе (авторах) и текст статьи. Файлы называются фамилией автора и словом «автор» и «статья» через дефис. Шрифт, регистр и язык названия файлов значения не имеют. Пример оформления указан в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cc44c"/>
            <w:sz w:val="24"/>
            <w:szCs w:val="24"/>
            <w:rtl w:val="0"/>
          </w:rPr>
          <w:t xml:space="preserve">Приложении 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3. Каждая статья сопровождается сведениями об авторе (авторах) в отдельном файле (ОБЯЗАТЕЛЬНО должен быть указан E-MAIL каждого автора). Файл формируется с помощью таблицы. Пример оформления указан 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cc44c"/>
            <w:sz w:val="24"/>
            <w:szCs w:val="24"/>
            <w:rtl w:val="0"/>
          </w:rPr>
          <w:t xml:space="preserve">Приложении 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spacing w:after="22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4. Минимальный объем статьи 5 страниц. Статья оформляется отдельным файлом Microsoft Word 97-2010 (doc), размер А4, расположение книжное, все поля по 2 см., абзац 1,25 см., выравнивание текста по ширине, шрифт Times New Roman 14, интервал 1,5. Статьи принимаются на русском, английском, немецком языках с обязательным оформлением ключевых слов и аннотации на английском и русском языках. (Оформление ключевых слов и аннотации можно заказать в редакции журнала и оплатить отдельно после прохождения рецензирования. В этом случае ключевые слова и аннотация составляются на языке статьи.) Ссылки постраничные (после текста статьи). На усмотрение автора использованная литература помещается в конце статьи, выстраивается по алфавиту и нумеруется. Список источников представляется на английском и русском языке. Дублирование аннотации, ключевых слов и списка источников на двух языках обусловлено требованиями баз цитирования и РИНЦ. В журнале метаданные публикуются только на английском языке, издательство не включает русскоязычный вариант в расчет стоимости публикации. Рисунки, диаграммы и таблицы внедрены в текст и пронумерованы. Пример оформления указан 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cc44c"/>
            <w:sz w:val="24"/>
            <w:szCs w:val="24"/>
            <w:rtl w:val="0"/>
          </w:rPr>
          <w:t xml:space="preserve">Приложении 1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22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u w:val="single"/>
          <w:rtl w:val="0"/>
        </w:rPr>
        <w:t xml:space="preserve">Каждая статья проходит рецензирование в течение 2-5 дней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. Пожалуйста, учитывайте срок рецензирования при подаче материалов. В случае положительного решения редколлегии журнала, принятого после подписания очередного номера в печать, статья автоматически будет отнесена к материалам следующего сборника. После прохождения рецензирования автор получает сообщение, в котором указаны способы оплаты и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cc44c"/>
            <w:sz w:val="24"/>
            <w:szCs w:val="24"/>
            <w:rtl w:val="0"/>
          </w:rPr>
          <w:t xml:space="preserve">стоимость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 услуг обработки статьи и ее публикации, и, если необходимо, стоимость пересылки печатного экземпляра.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u w:val="single"/>
          <w:rtl w:val="0"/>
        </w:rPr>
        <w:t xml:space="preserve">Пожалуйста, обратите внимание, что расчет стоимости публикации и оплата производится только после приема материалов редколлегией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220" w:lineRule="auto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rtl w:val="0"/>
        </w:rPr>
        <w:t xml:space="preserve">6. Прием статей в текущий номер журнала заканчивается за неделю до дня его выхода. После выхода журнала авторы получают электронные версии и, в случае оплаты, печатные экземпляры журнала, а также ссылку на размещение журнала в интернете.</w:t>
      </w:r>
    </w:p>
    <w:p w:rsidR="00000000" w:rsidDel="00000000" w:rsidP="00000000" w:rsidRDefault="00000000" w:rsidRPr="00000000" w14:paraId="00000007">
      <w:pPr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esj.ru/index.php/cost" TargetMode="External"/><Relationship Id="rId5" Type="http://schemas.openxmlformats.org/officeDocument/2006/relationships/styles" Target="styles.xml"/><Relationship Id="rId6" Type="http://schemas.openxmlformats.org/officeDocument/2006/relationships/hyperlink" Target="http://eesj.ru/index.php/form" TargetMode="External"/><Relationship Id="rId7" Type="http://schemas.openxmlformats.org/officeDocument/2006/relationships/hyperlink" Target="http://eesj.ru/index.php/form" TargetMode="External"/><Relationship Id="rId8" Type="http://schemas.openxmlformats.org/officeDocument/2006/relationships/hyperlink" Target="http://eesj.ru/index.php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