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1. Материалы представляются в электронном виде (в формате Word 7.0 или поздней версии) на электронный адрес редакции: </w:t>
      </w:r>
      <w:r w:rsidDel="00000000" w:rsidR="00000000" w:rsidRPr="00000000">
        <w:rPr>
          <w:rFonts w:ascii="Verdana" w:cs="Verdana" w:eastAsia="Verdana" w:hAnsi="Verdana"/>
          <w:color w:val="f26522"/>
          <w:sz w:val="20"/>
          <w:szCs w:val="20"/>
          <w:rtl w:val="0"/>
        </w:rPr>
        <w:t xml:space="preserve">avtor@lawinfo.ru</w:t>
      </w: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(текст — через 1,5 интервала, кегль шрифта — 14, с подписью автора на последней странице; сноски постраничные, в конце каждой страницы, обозначения арабскими цифрами). Объем материала не должен превышать 10 страниц, что соответствует 20 000 знаков (с учетом сносок и пробелов) (далее — Статья). К рассмотрению не принимаются Статьи, направленные в несколько изданий, при  выявления данного факта редакция   прекращает сотрудничество с автором в дальнейшем.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2. По запросу автор получает информацию о статусе его Статьи. Более подробно с инструкцией можно ознакомиться </w:t>
      </w:r>
      <w:hyperlink r:id="rId6">
        <w:r w:rsidDel="00000000" w:rsidR="00000000" w:rsidRPr="00000000">
          <w:rPr>
            <w:rFonts w:ascii="Verdana" w:cs="Verdana" w:eastAsia="Verdana" w:hAnsi="Verdana"/>
            <w:color w:val="f26522"/>
            <w:sz w:val="20"/>
            <w:szCs w:val="20"/>
            <w:rtl w:val="0"/>
          </w:rPr>
          <w:t xml:space="preserve">здесь</w:t>
        </w:r>
      </w:hyperlink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3. Договор о предоставлении автором интеллектуальных прав на Статью заключается в порядке, приведенном в разделе «Редакционная политика ИГ «Юрист» по адресу: </w:t>
      </w:r>
      <w:hyperlink r:id="rId7">
        <w:r w:rsidDel="00000000" w:rsidR="00000000" w:rsidRPr="00000000">
          <w:rPr>
            <w:rFonts w:ascii="Verdana" w:cs="Verdana" w:eastAsia="Verdana" w:hAnsi="Verdana"/>
            <w:color w:val="f26522"/>
            <w:sz w:val="20"/>
            <w:szCs w:val="20"/>
            <w:rtl w:val="0"/>
          </w:rPr>
          <w:t xml:space="preserve">http://lawinfo.ru/for-authors/policy/</w:t>
        </w:r>
      </w:hyperlink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. Перед направлением в редакцию Статьи просим обязательно ознакомиться с требованиями, приведенными в разделе «Редакционная политика ИГ «Юрист». Статьи, направленные в редакцию с нарушением указанных требований, к рассмотрению не принимаются.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4. Статья должна содержать следующие элементы, оформленные в соответствии с требованиями журнала: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a) индекс УДК и ББК (присваивается в соответствии с классификатором);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b) название на русском и английском языках;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c) сведения об авторе: фамилия, имя, отчество (в развернутом виде), должность, место работы, ученая степень, ученое звание на русском и английском языках;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d) аннотацию на русском и английском языках;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e) ключевые слова на русском и английском языках;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f) служебный адрес, актуальный адрес электронной почты для опубликования в журнале;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o) контактный номер телефона;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5. Кроме того, автор представляет только на русском языке пристатейный библиографический список (этот список составляется в алфавитном порядке из названий научных источников, приведенных в ссылках по тексту статьи).  Пристатейный библиографический список содержится непосредственно в тексте рукописи.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Библиографический список должен содержать полную информацию об издании, на которое идет ссылка, в том числе: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•      </w:t>
        <w:tab/>
        <w:t xml:space="preserve">для периодических изданий: автор, наименование материала, наименование журнала, номер, год,  диапазон страниц;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•      </w:t>
        <w:tab/>
        <w:t xml:space="preserve">для книг: автор, наименование, издательство, город, год, общее количество страниц;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•      </w:t>
        <w:tab/>
        <w:t xml:space="preserve">для электронного источника (кроме ссылки), необходимо указать: автора, наименование материала,  дату обращения;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•      </w:t>
        <w:tab/>
        <w:t xml:space="preserve">нормативно-правовые акты не отображаются в списке литературы (только в сносках).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Данные, представляемые в редакцию в соответствии с настоящим пунктом, будут размещены в РИНЦ.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6. Просим авторов, перед отправлением Статьи, проверить  текст в системе Антиплагиат, подписать отчет и направить в редакцию. Минимальный процент оригинального текста должен быть не ниже </w:t>
      </w:r>
      <w:r w:rsidDel="00000000" w:rsidR="00000000" w:rsidRPr="00000000">
        <w:rPr>
          <w:rFonts w:ascii="Verdana" w:cs="Verdana" w:eastAsia="Verdana" w:hAnsi="Verdana"/>
          <w:b w:val="1"/>
          <w:color w:val="414040"/>
          <w:sz w:val="20"/>
          <w:szCs w:val="20"/>
          <w:rtl w:val="0"/>
        </w:rPr>
        <w:t xml:space="preserve">75%.</w:t>
      </w: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Более подробно с  порядком проведения проверки статей можно прочитать </w:t>
      </w:r>
      <w:hyperlink r:id="rId8">
        <w:r w:rsidDel="00000000" w:rsidR="00000000" w:rsidRPr="00000000">
          <w:rPr>
            <w:rFonts w:ascii="Verdana" w:cs="Verdana" w:eastAsia="Verdana" w:hAnsi="Verdana"/>
            <w:color w:val="f26522"/>
            <w:sz w:val="20"/>
            <w:szCs w:val="20"/>
            <w:rtl w:val="0"/>
          </w:rPr>
          <w:t xml:space="preserve">здесь</w:t>
        </w:r>
      </w:hyperlink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7. Статьи аспирантов и соискателей ученой степени кандидата наук дополнительно подписываются научным руководителем/консультантом.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8. Статьи, не соответствующие указанным в настоящем объявлении требованиям, к рассмотрению и рецензированию не принимаются.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9. Просим авторов тщательно проверять перед отправкой в журнал общую орфографию Статей, а также правильность написания соответствующих юридических терминов и наличие необходимой информации.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10. После проверки подписанный автором электронный вариант Статьи и сопроводительные документы предоставляются в Редакцию по e-mail: </w:t>
      </w:r>
      <w:r w:rsidDel="00000000" w:rsidR="00000000" w:rsidRPr="00000000">
        <w:rPr>
          <w:rFonts w:ascii="Verdana" w:cs="Verdana" w:eastAsia="Verdana" w:hAnsi="Verdana"/>
          <w:color w:val="f26522"/>
          <w:sz w:val="20"/>
          <w:szCs w:val="20"/>
          <w:rtl w:val="0"/>
        </w:rPr>
        <w:t xml:space="preserve">avtor@lawinfo.ru</w:t>
      </w: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center"/>
        <w:rPr>
          <w:rFonts w:ascii="Verdana" w:cs="Verdana" w:eastAsia="Verdana" w:hAnsi="Verdana"/>
          <w:b w:val="1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14040"/>
          <w:sz w:val="20"/>
          <w:szCs w:val="20"/>
          <w:rtl w:val="0"/>
        </w:rPr>
        <w:t xml:space="preserve">Статья должна содержать практические рекомендации для правоприменения с учётом законодательства судебной практики.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Verdana" w:cs="Verdana" w:eastAsia="Verdana" w:hAnsi="Verdana"/>
          <w:b w:val="1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1404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При возникновении вопросов, связанных с оформлением материалов, можно обращаться в редакцию по телефону (495) 953-91-08 или по e-mail: </w:t>
      </w:r>
      <w:r w:rsidDel="00000000" w:rsidR="00000000" w:rsidRPr="00000000">
        <w:rPr>
          <w:rFonts w:ascii="Verdana" w:cs="Verdana" w:eastAsia="Verdana" w:hAnsi="Verdana"/>
          <w:color w:val="f26522"/>
          <w:sz w:val="20"/>
          <w:szCs w:val="20"/>
          <w:rtl w:val="0"/>
        </w:rPr>
        <w:t xml:space="preserve">avtor@lawinfo.ru</w:t>
      </w: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Адрес редакции: 115035, г. Москва, Космодамианская наб., д. 26/55, стр. 7.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rFonts w:ascii="Verdana" w:cs="Verdana" w:eastAsia="Verdana" w:hAnsi="Verdana"/>
          <w:color w:val="41404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14040"/>
          <w:sz w:val="20"/>
          <w:szCs w:val="20"/>
          <w:rtl w:val="0"/>
        </w:rPr>
        <w:t xml:space="preserve"> *Редакции журналов, входящих в объединенную редакцию ИГ «Юрист», могут устанавливать иные правила оформления статей. Рекомендуем при направлении материалов ознакомиться с требованиями, приведенными на страницах изданий.</w:t>
      </w:r>
    </w:p>
    <w:p w:rsidR="00000000" w:rsidDel="00000000" w:rsidP="00000000" w:rsidRDefault="00000000" w:rsidRPr="00000000" w14:paraId="0000001F">
      <w:pPr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awinfo.ru/for-authors/6174/" TargetMode="External"/><Relationship Id="rId7" Type="http://schemas.openxmlformats.org/officeDocument/2006/relationships/hyperlink" Target="http://www.lawinfo.ru/for-authors/policy/" TargetMode="External"/><Relationship Id="rId8" Type="http://schemas.openxmlformats.org/officeDocument/2006/relationships/hyperlink" Target="http://www.lawinfo.ru/for-authors/109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