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Материалы, представляемые в редакцию, должны быть оформлены в виде четырёх файлов: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текст статьи с аннотацией и ключевыми словами на русском языке,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информация на английском языке,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сведения об авторе,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скан-копия заверенного бланка согласия blank-2013.doc.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Информация для авторов на время пандемии COVID-19 (informaciya-dlya-avtorov.docx)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Файлы должны быть поименованы по фамилии автора в латинской графике (например, Ivanov1, Ivanov2, Ivanov3, Ivanov4).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Бланк согласия должен быть подписан автором и заверен в организации, в которой он работает или обучается.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Максимальный объем статьи – 12 страниц 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Материалы прикрепляются на сайте журнала после регистрации автора.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На указанный при регистрации адрес электронной почты будут высылаться автоматические уведомления  об изменении статуса статьи (результат рецензирования, ориентировочные сроки опубликования и т.д.).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Статьи, присланные по электронной почте, не рассматриваются.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случае несоблюдения каких-либо требований редакция оставляет за собой право не рассматривать такие статьи.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Редакция принимает статьи, набранные в текстовом редакторе WinWord, статьи должны быть представлены в электронном. Иллюстрации (рисунки, таблицы, графики, диаграммы и т.п.) дополнительно предоставляются в отдельных файлах, вложенных в авторскую электронную папку.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Все рисунки публикуются в черно-белой гамме, полноцветные иллюстрации будут доступны только в электронной версии статьи.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начале статьи указывается номер по Универсальной десятичной классификации (УДК),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приводятся (каждый раз с новой строки):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инициалы и фамилия автора,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название статьи (строчными буквами, например: Иерархия универсума в ранней прозе Флобера),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её краткая аннотация (500 знаков, считая пробелы), аннотация выделяется курсивом и отделяется от текста статьи пропуском строки,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ключевые слова (5 - 10).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Текст набирается шрифтами Times New Roman, размер шрифта – 10 кеглей, межстрочный интервал – одинарный, поля (все) – 2,0 см, абзацный отступ – 0,5 см.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При использовании дополнительных шрифтов при наборе статьи такие шрифты должны быть представлены в редакцию в авторской электронной папке.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Нумерация страниц сплошная, с 1-ой страницы, внизу по центру.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 [1. Т. 2. С. 25]. Список литературы располагается после текста статьи, нумеруется (начиная с первого номера), предваряется словом «Литература» и оформляется в порядке упоминания или цитирования в тексте статьи (не в алфавитном порядке!). Под одним номером допустимо указывать только один источник.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Примечания оформляются в виде концевых сносок. Если в примечаниях присутствуют ссылки на используемую литературу,  номер этих источников в списке литературы должен быть соотнесён с нумерацией источников в основном тексте статьи, после которых  (перед которыми) вставлено примечание со ссылкой на источник.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Информация на английском языке включает: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1) английский вариант фамилии, имени и отчества автора, перевод названия своей организации и  названия статьи на английский язык, например: Ivan I.  Ivanov, Tomsk State University (Tomsk, Russian Federation). E-mail: ivanov@ivanov.ru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hierarchy of the Universe in Flaubert's early prose;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2) перевод на английский язык ключевых слов;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3) автореферат (расширенную аннотацию) статьи на английском языке (2500 – 3000 печатных знаков, включая пробелы) и исходный текст автореферата на русском языке.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Важно: автореферат (расширенная аннотация) должен быть структурирован в соответствии с жанром: какую проблему решает автор (цель статьи), на каком материале, какими методами, ход исследования, выводы, к которым автор пришел (или которые доказал). Все эти моменты должны быть последовательно и логично изложены. Кроме того, автореферат статьи не должен содержать излишнего теоретизирования, а, наоборот, отражать сущностные моменты проведенного исследования.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Сведения включают: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– фамилию, имя, отчество (полностью);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– учёную степень (если есть);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– должность, структурное подразделение (кафедра / лаборатория / сектор и т.д.), название своей организации без сокращений, город, например: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КАМИНСКИЙ Петр Петрович – канд. филол. наук, доцент кафедры теории и практики журналистики Томского государственного университета (Томск).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E-mail: kpp@hq.tsc.ru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В том же файле указываются: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– название и номер специальности, по которой написана статья;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– номер контактного телефона (необходим только для связи редакции с автором).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