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СРОК ПРЕДСТАВЛЕНИЯ СТАТЬИ: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 20 числа каждого месяца (по адресу vesti.nd@yandex.ru)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ФОРМАТ: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Microsoft Word (*.doc, *.docx)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ШРИФТ: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Times New Roman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КЕГЛЬ ШРИФТА СТАТЬИ: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14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КЕГЛЬ ШРИФТА АННОТАЦИИ, КЛЮЧЕВЫХ СЛОВ И СПИСКА ЛИТЕРАТУРЫ: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ИНТЕРВАЛ: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1,5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СНОСКИ: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Концевые [ 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ОБЪЕМ СТАТЬИ: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от 5 страниц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АНТИПЛАГИАТ: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http://www.antiplagiat.ru (должен быть не менее 70%)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ОРИЕНТАЦИЯ: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Книжная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ФОРМАТ СТРАНИЦЫ: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А4 (210x297 мм)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ПОЛЯ: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верхнее, нижнее, левое, правое по 20 мм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АКТУАЛЬНОСТЬ: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Статья должна быть выполнена на актуальную тему и содержать результаты глубокого самостоятельного исследования. Актуальность - это её востребованность в общественной теории и практике и определяется наличием в науке такой ситуации, которая чаще всего возникает в результате открытия новых фактов, явно не укладывающихся в рамки прежних теоретических и практических представлений.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Актуальность исследования заключается так же в обосновании положительного эффекта, который может быть достигнут в результате решения выдвинутой в исследовании научной или практической задачи.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ОТВЕТСТВЕННОСТЬ: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Статья будет напечатана в авторской редакции, поэтому она должна быть тщательно подготовлена.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Следует помнить, что представляя текст работы для публикации в журнале,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В то же время 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Наличие знака копирайта (©), с указанием автора и текущего года, в конце статьи обязательно.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ЭЛЕМЕНТЫ, КОТОРЫЕ ДОЛЖНЫ СОДЕРЖАТЬСЯ В СООТВЕТСТВИИ С ТРЕБОВАНИЯМИ: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Название на русском и английском языках.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Шрифт – Caps Lock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Выделение – полужирное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Сведения об авторе (на русском и английском языках).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Фамилия, имя, отчество (в развернутом виде).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Место учебы/ работы.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Должность.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Ученая степень.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Ученое звание.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E-mail.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Телефон.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Аннотация на русском и английском языках.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Аннотация (не более 500 символов).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Ключевые слова на русском и английском языках (до 8 слов).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Библиографический список (литература) на русском языке.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В алфавитном порядке из названий научных источников, приведенных в ссылках по тексту статьи.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Библиографический список должен содержать полную информацию об издании, на которое идет ссылка.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