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Представление статьи в журнал подразумевает, что:</w:t>
      </w:r>
    </w:p>
    <w:p w:rsidR="00000000" w:rsidDel="00000000" w:rsidP="00000000" w:rsidRDefault="00000000" w:rsidRPr="00000000" w14:paraId="00000002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- работа не была опубликована ранее в другом журнале;</w:t>
      </w:r>
    </w:p>
    <w:p w:rsidR="00000000" w:rsidDel="00000000" w:rsidP="00000000" w:rsidRDefault="00000000" w:rsidRPr="00000000" w14:paraId="00000003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- не находится на рассмотрении в другом журнале;</w:t>
      </w:r>
    </w:p>
    <w:p w:rsidR="00000000" w:rsidDel="00000000" w:rsidP="00000000" w:rsidRDefault="00000000" w:rsidRPr="00000000" w14:paraId="00000004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- все соавторы согласны с публикацией статьи;</w:t>
      </w:r>
    </w:p>
    <w:p w:rsidR="00000000" w:rsidDel="00000000" w:rsidP="00000000" w:rsidRDefault="00000000" w:rsidRPr="00000000" w14:paraId="00000005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- получено согласие – неявное или явное – организации, в которой исследование было проведено.</w:t>
      </w:r>
    </w:p>
    <w:p w:rsidR="00000000" w:rsidDel="00000000" w:rsidP="00000000" w:rsidRDefault="00000000" w:rsidRPr="00000000" w14:paraId="00000006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При представлении рукописи в журнал авторы должны убедиться, что все цитирования оформлены корректно, указаны источники для таблиц и рисунков (если не указано иное, предполагается, что таблицы и рисунки созданы автором).</w:t>
      </w:r>
    </w:p>
    <w:p w:rsidR="00000000" w:rsidDel="00000000" w:rsidP="00000000" w:rsidRDefault="00000000" w:rsidRPr="00000000" w14:paraId="00000007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Титульная страница статьи содержит:</w:t>
      </w:r>
    </w:p>
    <w:p w:rsidR="00000000" w:rsidDel="00000000" w:rsidP="00000000" w:rsidRDefault="00000000" w:rsidRPr="00000000" w14:paraId="00000008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- полное ФИО авторов;</w:t>
      </w:r>
    </w:p>
    <w:p w:rsidR="00000000" w:rsidDel="00000000" w:rsidP="00000000" w:rsidRDefault="00000000" w:rsidRPr="00000000" w14:paraId="00000009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- официальное название организации без сокращений, город и страну;</w:t>
      </w:r>
    </w:p>
    <w:p w:rsidR="00000000" w:rsidDel="00000000" w:rsidP="00000000" w:rsidRDefault="00000000" w:rsidRPr="00000000" w14:paraId="0000000A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- подробную информацию об авторах: степень, звание, должность и дополнительная информация по желанию автора;</w:t>
      </w:r>
    </w:p>
    <w:p w:rsidR="00000000" w:rsidDel="00000000" w:rsidP="00000000" w:rsidRDefault="00000000" w:rsidRPr="00000000" w14:paraId="0000000B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- e-mail и телефон контактного автора;</w:t>
      </w:r>
    </w:p>
    <w:p w:rsidR="00000000" w:rsidDel="00000000" w:rsidP="00000000" w:rsidRDefault="00000000" w:rsidRPr="00000000" w14:paraId="0000000C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- название статьи;</w:t>
      </w:r>
    </w:p>
    <w:p w:rsidR="00000000" w:rsidDel="00000000" w:rsidP="00000000" w:rsidRDefault="00000000" w:rsidRPr="00000000" w14:paraId="0000000D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- аннотацию (в ней не должно быть нерасшифрованных аббревиатур и впервые введенных терминов);</w:t>
      </w:r>
    </w:p>
    <w:p w:rsidR="00000000" w:rsidDel="00000000" w:rsidP="00000000" w:rsidRDefault="00000000" w:rsidRPr="00000000" w14:paraId="0000000E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- ключевые слова.</w:t>
      </w:r>
    </w:p>
    <w:p w:rsidR="00000000" w:rsidDel="00000000" w:rsidP="00000000" w:rsidRDefault="00000000" w:rsidRPr="00000000" w14:paraId="0000000F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Оформление текста рукописи</w:t>
      </w:r>
    </w:p>
    <w:p w:rsidR="00000000" w:rsidDel="00000000" w:rsidP="00000000" w:rsidRDefault="00000000" w:rsidRPr="00000000" w14:paraId="00000010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Формат</w:t>
      </w:r>
    </w:p>
    <w:p w:rsidR="00000000" w:rsidDel="00000000" w:rsidP="00000000" w:rsidRDefault="00000000" w:rsidRPr="00000000" w14:paraId="00000011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Редакция принимает тексты, сохраненные в программе Microsoft Word в формате .doc или .docx. Если вы работаете с Word 2007, сохраняйте файл только в формате .doc.</w:t>
      </w:r>
    </w:p>
    <w:p w:rsidR="00000000" w:rsidDel="00000000" w:rsidP="00000000" w:rsidRDefault="00000000" w:rsidRPr="00000000" w14:paraId="00000012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Оформление</w:t>
      </w:r>
    </w:p>
    <w:p w:rsidR="00000000" w:rsidDel="00000000" w:rsidP="00000000" w:rsidRDefault="00000000" w:rsidRPr="00000000" w14:paraId="00000013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- 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используйте шрифт 14 Times New Roman и интервал 1,5 строки;</w:t>
      </w:r>
    </w:p>
    <w:p w:rsidR="00000000" w:rsidDel="00000000" w:rsidP="00000000" w:rsidRDefault="00000000" w:rsidRPr="00000000" w14:paraId="00000014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- не используйте подчеркивание внутри текста (для подзаголовков используйте полужирное начертание, для выделения в тексте – курсив);</w:t>
      </w:r>
    </w:p>
    <w:p w:rsidR="00000000" w:rsidDel="00000000" w:rsidP="00000000" w:rsidRDefault="00000000" w:rsidRPr="00000000" w14:paraId="00000015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- иностранные названия (журналов, организаций и т.д.) следует оставлять в оригинале, заключать в кавычки.</w:t>
      </w:r>
    </w:p>
    <w:p w:rsidR="00000000" w:rsidDel="00000000" w:rsidP="00000000" w:rsidRDefault="00000000" w:rsidRPr="00000000" w14:paraId="00000016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Структура</w:t>
      </w:r>
    </w:p>
    <w:p w:rsidR="00000000" w:rsidDel="00000000" w:rsidP="00000000" w:rsidRDefault="00000000" w:rsidRPr="00000000" w14:paraId="00000017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Желательно придерживаться формата IMRAD (Introduction, Methods, Results, Discussion; Введение, Методы, Результаты, Обсуждение)</w:t>
      </w:r>
    </w:p>
    <w:p w:rsidR="00000000" w:rsidDel="00000000" w:rsidP="00000000" w:rsidRDefault="00000000" w:rsidRPr="00000000" w14:paraId="00000018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Аббревиатуры</w:t>
      </w:r>
    </w:p>
    <w:p w:rsidR="00000000" w:rsidDel="00000000" w:rsidP="00000000" w:rsidRDefault="00000000" w:rsidRPr="00000000" w14:paraId="00000019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Все аббревиатуры должны быть расшифрованы при первом употреблении. Если аббревиатур много, можно сделать список с расшифровкой каждой из них перед текстом статьи</w:t>
      </w:r>
    </w:p>
    <w:p w:rsidR="00000000" w:rsidDel="00000000" w:rsidP="00000000" w:rsidRDefault="00000000" w:rsidRPr="00000000" w14:paraId="0000001A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Таблицы и рисунки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hd w:fill="ffffff" w:val="clear"/>
        <w:spacing w:after="0" w:before="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dim1v4mhid5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Все таблицы и рисунки должны быть пронумерованы и названы, на них должна быть отсылка в тексте статьи. В таблицах не должно быть пустых граф.</w:t>
      </w:r>
    </w:p>
    <w:p w:rsidR="00000000" w:rsidDel="00000000" w:rsidP="00000000" w:rsidRDefault="00000000" w:rsidRPr="00000000" w14:paraId="0000001C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Рисунки должны быть хорошего качества, пригодные для печати. Прикладываются к статье отдельными файлами.</w:t>
      </w:r>
    </w:p>
    <w:p w:rsidR="00000000" w:rsidDel="00000000" w:rsidP="00000000" w:rsidRDefault="00000000" w:rsidRPr="00000000" w14:paraId="0000001D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Чтобы проверить качество изображения, можно увеличить его. Хорошее изображение не размывается при увеличении.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hd w:fill="ffffff" w:val="clear"/>
        <w:spacing w:after="0" w:before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18na1saesu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Сноски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hd w:fill="ffffff" w:val="clear"/>
        <w:spacing w:after="0" w:before="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p5h6iaelhpc1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 необходимости используются сноски со сквозной нумерацией (арабские цифры) по всему документу.</w:t>
      </w:r>
    </w:p>
    <w:p w:rsidR="00000000" w:rsidDel="00000000" w:rsidP="00000000" w:rsidRDefault="00000000" w:rsidRPr="00000000" w14:paraId="00000020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 сносках могут быть цитаты из работ, которые упоминаются в тексте, дополнительная информация. </w:t>
      </w:r>
    </w:p>
    <w:p w:rsidR="00000000" w:rsidDel="00000000" w:rsidP="00000000" w:rsidRDefault="00000000" w:rsidRPr="00000000" w14:paraId="00000021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Благодарности/Acknowledgements</w:t>
      </w:r>
    </w:p>
    <w:p w:rsidR="00000000" w:rsidDel="00000000" w:rsidP="00000000" w:rsidRDefault="00000000" w:rsidRPr="00000000" w14:paraId="00000022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 этом разделе следует упоминать людей, которые помогали при работе над статьей; источники финансирования.</w:t>
      </w:r>
    </w:p>
    <w:p w:rsidR="00000000" w:rsidDel="00000000" w:rsidP="00000000" w:rsidRDefault="00000000" w:rsidRPr="00000000" w14:paraId="00000023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Информация о конфликте интересов</w:t>
      </w:r>
    </w:p>
    <w:p w:rsidR="00000000" w:rsidDel="00000000" w:rsidP="00000000" w:rsidRDefault="00000000" w:rsidRPr="00000000" w14:paraId="00000024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 статье следует указать на реальный или потенциальный конфликт интересов. Если конфликта интересов нет, то следует написать, что «автор заявляет об отсутствии конфликта интересов».</w:t>
      </w:r>
    </w:p>
    <w:p w:rsidR="00000000" w:rsidDel="00000000" w:rsidP="00000000" w:rsidRDefault="00000000" w:rsidRPr="00000000" w14:paraId="00000025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Оформление цитат и списка литературы</w:t>
      </w:r>
    </w:p>
    <w:p w:rsidR="00000000" w:rsidDel="00000000" w:rsidP="00000000" w:rsidRDefault="00000000" w:rsidRPr="00000000" w14:paraId="00000026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 журнале принят Ванкуверский стиль цитирования (отсылка в тексте в квадратных скобках, полное библиографическое описание источника в списке литературы в порядке упоминания в тексте статьи).</w:t>
      </w:r>
    </w:p>
    <w:p w:rsidR="00000000" w:rsidDel="00000000" w:rsidP="00000000" w:rsidRDefault="00000000" w:rsidRPr="00000000" w14:paraId="00000027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Например:</w:t>
      </w:r>
    </w:p>
    <w:p w:rsidR="00000000" w:rsidDel="00000000" w:rsidP="00000000" w:rsidRDefault="00000000" w:rsidRPr="00000000" w14:paraId="00000028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Редакторы журналов, в свою очередь, наращивают багаж знаний и навыков, которые значительно обогащают их научный кругозор и способствуют повышению научной продуктивности и рейтинга их академических учреждений [2].</w:t>
      </w:r>
    </w:p>
    <w:p w:rsidR="00000000" w:rsidDel="00000000" w:rsidP="00000000" w:rsidRDefault="00000000" w:rsidRPr="00000000" w14:paraId="00000029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B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В список литературы включаются только рецензируемые источники (статьи из научных журналов и монографии), используемые в тексте статьи. Если необходимо сослаться на статью в общественно-политической газете, текст на сайте или в блоге, следует поместить информацию об источнике в сноску.</w:t>
      </w:r>
    </w:p>
    <w:p w:rsidR="00000000" w:rsidDel="00000000" w:rsidP="00000000" w:rsidRDefault="00000000" w:rsidRPr="00000000" w14:paraId="0000002C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Ссылки на принятые к публикации, но еще не опубликованные статьи, должны быть помечены словами «в печати»; авторы должны получить письменное разрешение для ссылки на такие документы и подтверждение того, что они приняты к печати. Информация из неопубликованных источников должна быть отмечены словами «неопубликованные данные/документы», авторы также должны получить письменное подтверждение на использование таких материалов.</w:t>
      </w:r>
    </w:p>
    <w:p w:rsidR="00000000" w:rsidDel="00000000" w:rsidP="00000000" w:rsidRDefault="00000000" w:rsidRPr="00000000" w14:paraId="0000002D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Ссылки на статьи из иностранных источников:</w:t>
      </w:r>
    </w:p>
    <w:p w:rsidR="00000000" w:rsidDel="00000000" w:rsidP="00000000" w:rsidRDefault="00000000" w:rsidRPr="00000000" w14:paraId="0000002E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1Фамилия И.О., 2Фамилия И.О. Название статьи.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Название журнала. 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Год;Том(Номер):00-00. DOI: 10.13655/1.6.1234567.</w:t>
      </w:r>
    </w:p>
    <w:p w:rsidR="00000000" w:rsidDel="00000000" w:rsidP="00000000" w:rsidRDefault="00000000" w:rsidRPr="00000000" w14:paraId="0000002F">
      <w:pPr>
        <w:shd w:fill="ffffff" w:val="clear"/>
        <w:spacing w:after="80" w:before="0" w:lineRule="auto"/>
        <w:rPr>
          <w:i w:val="1"/>
          <w:color w:val="666666"/>
          <w:sz w:val="26"/>
          <w:szCs w:val="26"/>
        </w:rPr>
      </w:pP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Пример:</w:t>
      </w:r>
    </w:p>
    <w:p w:rsidR="00000000" w:rsidDel="00000000" w:rsidP="00000000" w:rsidRDefault="00000000" w:rsidRPr="00000000" w14:paraId="00000030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Clarke A., Gatineau M., Grimaud O., Royer-Devaux S., Wyn-Roberts N., Bis, I.L., Lewison G.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A bibliometric overview of public health research in Europe.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The European Journal of Public Health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2007:17(Suppl. 1):43–49. DOI:10.1093/eurpub/ckm063.</w:t>
      </w:r>
    </w:p>
    <w:p w:rsidR="00000000" w:rsidDel="00000000" w:rsidP="00000000" w:rsidRDefault="00000000" w:rsidRPr="00000000" w14:paraId="00000031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Ссылки на монографии на иностранном языке:</w:t>
      </w:r>
    </w:p>
    <w:p w:rsidR="00000000" w:rsidDel="00000000" w:rsidP="00000000" w:rsidRDefault="00000000" w:rsidRPr="00000000" w14:paraId="00000032">
      <w:pPr>
        <w:shd w:fill="ffffff" w:val="clear"/>
        <w:spacing w:after="80" w:before="0" w:lineRule="auto"/>
        <w:rPr>
          <w:i w:val="1"/>
          <w:color w:val="666666"/>
          <w:sz w:val="26"/>
          <w:szCs w:val="26"/>
        </w:rPr>
      </w:pP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С 1-3 авторами:</w:t>
      </w:r>
    </w:p>
    <w:p w:rsidR="00000000" w:rsidDel="00000000" w:rsidP="00000000" w:rsidRDefault="00000000" w:rsidRPr="00000000" w14:paraId="00000033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1Фамилия И.О., 2Фамилия И.О.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Название книги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Номер переиздания. Город: Издательство; Год издания.</w:t>
      </w:r>
    </w:p>
    <w:p w:rsidR="00000000" w:rsidDel="00000000" w:rsidP="00000000" w:rsidRDefault="00000000" w:rsidRPr="00000000" w14:paraId="00000034">
      <w:pPr>
        <w:shd w:fill="ffffff" w:val="clear"/>
        <w:spacing w:after="80" w:before="0" w:lineRule="auto"/>
        <w:rPr>
          <w:i w:val="1"/>
          <w:color w:val="666666"/>
          <w:sz w:val="26"/>
          <w:szCs w:val="26"/>
        </w:rPr>
      </w:pP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Указание на редактора или составителя:</w:t>
      </w:r>
    </w:p>
    <w:p w:rsidR="00000000" w:rsidDel="00000000" w:rsidP="00000000" w:rsidRDefault="00000000" w:rsidRPr="00000000" w14:paraId="00000035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1Фамилия И.О., 2Фамилия И.О., 3Фамилия И.О., редакторы.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Название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Номер переиздания. Город: Издательство; Год издания.</w:t>
      </w:r>
    </w:p>
    <w:p w:rsidR="00000000" w:rsidDel="00000000" w:rsidP="00000000" w:rsidRDefault="00000000" w:rsidRPr="00000000" w14:paraId="00000036">
      <w:pPr>
        <w:shd w:fill="ffffff" w:val="clear"/>
        <w:spacing w:after="80" w:before="0" w:lineRule="auto"/>
        <w:rPr>
          <w:i w:val="1"/>
          <w:color w:val="666666"/>
          <w:sz w:val="26"/>
          <w:szCs w:val="26"/>
        </w:rPr>
      </w:pP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Пример:</w:t>
      </w:r>
    </w:p>
    <w:p w:rsidR="00000000" w:rsidDel="00000000" w:rsidP="00000000" w:rsidRDefault="00000000" w:rsidRPr="00000000" w14:paraId="00000037">
      <w:pPr>
        <w:shd w:fill="ffffff" w:val="clear"/>
        <w:spacing w:after="80" w:before="0" w:lineRule="auto"/>
        <w:rPr>
          <w:i w:val="1"/>
          <w:color w:val="666666"/>
          <w:sz w:val="26"/>
          <w:szCs w:val="26"/>
        </w:rPr>
      </w:pP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Young A. Teaching Writing across the Curriculum. Upper Saddle River, NJ: Pearson Prentice Hall; 1999.</w:t>
      </w:r>
    </w:p>
    <w:p w:rsidR="00000000" w:rsidDel="00000000" w:rsidP="00000000" w:rsidRDefault="00000000" w:rsidRPr="00000000" w14:paraId="00000038">
      <w:pPr>
        <w:shd w:fill="ffffff" w:val="clear"/>
        <w:spacing w:after="80" w:before="0" w:lineRule="auto"/>
        <w:rPr>
          <w:i w:val="1"/>
          <w:color w:val="666666"/>
          <w:sz w:val="26"/>
          <w:szCs w:val="26"/>
        </w:rPr>
      </w:pP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Bean J.C. Engaging Ideas: The Professor's Guide to Integrating Writing, Critical Thinking, and Active Learning in the Classroom. San Francisco: Jossey-Bass; 1996.</w:t>
      </w:r>
    </w:p>
    <w:p w:rsidR="00000000" w:rsidDel="00000000" w:rsidP="00000000" w:rsidRDefault="00000000" w:rsidRPr="00000000" w14:paraId="00000039">
      <w:pPr>
        <w:shd w:fill="ffffff" w:val="clear"/>
        <w:spacing w:after="80" w:before="0" w:lineRule="auto"/>
        <w:rPr>
          <w:i w:val="1"/>
          <w:color w:val="666666"/>
          <w:sz w:val="26"/>
          <w:szCs w:val="26"/>
        </w:rPr>
      </w:pP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Глава из монографии или сборника:</w:t>
      </w:r>
    </w:p>
    <w:p w:rsidR="00000000" w:rsidDel="00000000" w:rsidP="00000000" w:rsidRDefault="00000000" w:rsidRPr="00000000" w14:paraId="0000003A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1Фамилия И.О. 1Название. В: 2Фамилия И.О., редактор. 2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Название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Номер переиздания. Город: Издательство; Год издания.</w:t>
      </w:r>
    </w:p>
    <w:p w:rsidR="00000000" w:rsidDel="00000000" w:rsidP="00000000" w:rsidRDefault="00000000" w:rsidRPr="00000000" w14:paraId="0000003B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Название журнала и название монографий и сборников выделяется курсивом, после инициалов ставятся точки. Между фамилией автора и инициалами запятая не ставится.</w:t>
      </w:r>
    </w:p>
    <w:p w:rsidR="00000000" w:rsidDel="00000000" w:rsidP="00000000" w:rsidRDefault="00000000" w:rsidRPr="00000000" w14:paraId="0000003C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Ссылки на статьи на русском языке</w:t>
      </w:r>
    </w:p>
    <w:p w:rsidR="00000000" w:rsidDel="00000000" w:rsidP="00000000" w:rsidRDefault="00000000" w:rsidRPr="00000000" w14:paraId="0000003D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1Фамилия И.О., 2Фамилия И.О. Название статьи.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Название журнала. 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Год;Том(Номер):00-00. [1Familia I.O., 2Familia I.O. Перевод названия статьи.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Транслит названия журнала/Официальное название на английском языке.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Год;Том(Номер):00-00. (In Russ.)]]</w:t>
      </w:r>
    </w:p>
    <w:p w:rsidR="00000000" w:rsidDel="00000000" w:rsidP="00000000" w:rsidRDefault="00000000" w:rsidRPr="00000000" w14:paraId="0000003E">
      <w:pPr>
        <w:shd w:fill="ffffff" w:val="clear"/>
        <w:spacing w:after="80" w:before="0" w:lineRule="auto"/>
        <w:rPr>
          <w:i w:val="1"/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Пример:</w:t>
      </w:r>
    </w:p>
    <w:p w:rsidR="00000000" w:rsidDel="00000000" w:rsidP="00000000" w:rsidRDefault="00000000" w:rsidRPr="00000000" w14:paraId="0000003F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Ганиева Г.Р., Васильева А.А. К вопросу подготовки переводчиков в сфере профессиональной коммуникации в техническом вузе.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Вестник Казанского технологического университета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2013;12:365–367.  [Ganieva G.R.,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Vasil’eva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A.A. Thetranslator in the sphere of professional communication project.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Herald of Kazan National Research Technological University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2013;12:365–367. (In Russ.)]</w:t>
      </w:r>
    </w:p>
    <w:p w:rsidR="00000000" w:rsidDel="00000000" w:rsidP="00000000" w:rsidRDefault="00000000" w:rsidRPr="00000000" w14:paraId="00000040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Ссылки на монографии на русском языке:</w:t>
      </w:r>
    </w:p>
    <w:p w:rsidR="00000000" w:rsidDel="00000000" w:rsidP="00000000" w:rsidRDefault="00000000" w:rsidRPr="00000000" w14:paraId="00000041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1Фамилия И.О.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Название монографии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Город: Издательство4 год. 000 с. [1Familia I.O.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Перевод названия моноографии. 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Gorod: Izdatelstvo; god. (In Russ.)]</w:t>
      </w:r>
    </w:p>
    <w:p w:rsidR="00000000" w:rsidDel="00000000" w:rsidP="00000000" w:rsidRDefault="00000000" w:rsidRPr="00000000" w14:paraId="00000042">
      <w:pPr>
        <w:shd w:fill="ffffff" w:val="clear"/>
        <w:spacing w:after="80" w:before="0" w:lineRule="auto"/>
        <w:rPr>
          <w:i w:val="1"/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Пример: </w:t>
      </w:r>
    </w:p>
    <w:p w:rsidR="00000000" w:rsidDel="00000000" w:rsidP="00000000" w:rsidRDefault="00000000" w:rsidRPr="00000000" w14:paraId="00000043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Морозов В.Э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.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Культура письменной научной речи.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М.: Икар; 2008. 268 с. [Morozov V.E.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Culture of written scholarly speech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. Moscow: Ikar; 2008. (In Russ.)]</w:t>
      </w:r>
    </w:p>
    <w:p w:rsidR="00000000" w:rsidDel="00000000" w:rsidP="00000000" w:rsidRDefault="00000000" w:rsidRPr="00000000" w14:paraId="00000044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hd w:fill="ffffff" w:val="clear"/>
        <w:spacing w:after="80" w:before="0" w:lineRule="auto"/>
        <w:rPr>
          <w:b w:val="1"/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Ссылки на интернет-ресурсы:</w:t>
      </w:r>
    </w:p>
    <w:p w:rsidR="00000000" w:rsidDel="00000000" w:rsidP="00000000" w:rsidRDefault="00000000" w:rsidRPr="00000000" w14:paraId="00000046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b w:val="1"/>
          <w:color w:val="666666"/>
          <w:sz w:val="26"/>
          <w:szCs w:val="26"/>
          <w:rtl w:val="0"/>
        </w:rPr>
        <w:t xml:space="preserve">Примечание:</w:t>
      </w:r>
      <w:r w:rsidDel="00000000" w:rsidR="00000000" w:rsidRPr="00000000">
        <w:rPr>
          <w:color w:val="666666"/>
          <w:sz w:val="26"/>
          <w:szCs w:val="26"/>
          <w:rtl w:val="0"/>
        </w:rPr>
        <w:t xml:space="preserve"> предпочтительно указывать ссылку на материал с сайта, который упоминается в статье. Ссылка на главную страницу не информативна и не дает возможность проверить информацию.</w:t>
      </w:r>
    </w:p>
    <w:p w:rsidR="00000000" w:rsidDel="00000000" w:rsidP="00000000" w:rsidRDefault="00000000" w:rsidRPr="00000000" w14:paraId="00000047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Название материала на сайте [сайт]. Название сайта; 2016 [обновлено 19 октября 2016; процитировано 30 октября 2016]. Доступно: http://www.example.ru. </w:t>
      </w:r>
    </w:p>
    <w:p w:rsidR="00000000" w:rsidDel="00000000" w:rsidP="00000000" w:rsidRDefault="00000000" w:rsidRPr="00000000" w14:paraId="00000048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hd w:fill="ffffff" w:val="clear"/>
        <w:spacing w:after="80"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hd w:fill="cccccc" w:val="clear"/>
        <w:spacing w:before="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</w:rPr>
      </w:pPr>
      <w:bookmarkStart w:colFirst="0" w:colLast="0" w:name="_an4ofag8kisy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rtl w:val="0"/>
        </w:rPr>
        <w:t xml:space="preserve">Подготовка статей</w:t>
      </w:r>
    </w:p>
    <w:p w:rsidR="00000000" w:rsidDel="00000000" w:rsidP="00000000" w:rsidRDefault="00000000" w:rsidRPr="00000000" w14:paraId="0000004C">
      <w:pPr>
        <w:shd w:fill="ffffff" w:val="clear"/>
        <w:spacing w:after="80" w:before="8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Для представления статьи авторы должны подтвердить нижеследующие пункты. Рукопись может быть возвращена авторам, если она им не соответствует.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 w:before="26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Эта статья ранее не была опубликована, а также не представлена для рассмотрения и публикации в другом журнале (или дано объяснение этого в Комментариях для редактора).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Файл отправляемой статьи представлен в формате документа Microsoft Word. Если вы используете Word 2007, сохраняйте файл в формате .doc (1997-2003)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Приведены полные интернет-адреса (URL) для ссылок там, где это возможно.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Текст набран с одинарным межстрочным интервалом; используется кегль шрифта в 14 пунктов; для выделения используется курсив, а не подчеркивание (за исключением интернет-адресов); все иллюстрации, графики и таблицы расположены в соответствующих местах в тексте, а не в конце документа.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Текст соответствует стилистическим и библиографческим требованиям, описанным в Руководстве для авторов, расположенном на странице «О журнале».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26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Если вы отправляете статью в рецензируемый раздел журнала, то выполнены требования документа Обеспечение слепого рецензирования.</w:t>
      </w:r>
    </w:p>
    <w:p w:rsidR="00000000" w:rsidDel="00000000" w:rsidP="00000000" w:rsidRDefault="00000000" w:rsidRPr="00000000" w14:paraId="00000053">
      <w:pPr>
        <w:shd w:fill="cccccc" w:val="clear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</w:rPr>
      </w:pPr>
      <w:bookmarkStart w:colFirst="0" w:colLast="0" w:name="_yh2nm8pr2dx7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rtl w:val="0"/>
        </w:rPr>
        <w:t xml:space="preserve">Авторские права</w:t>
      </w:r>
    </w:p>
    <w:p w:rsidR="00000000" w:rsidDel="00000000" w:rsidP="00000000" w:rsidRDefault="00000000" w:rsidRPr="00000000" w14:paraId="00000055">
      <w:pPr>
        <w:shd w:fill="ffffff" w:val="clear"/>
        <w:spacing w:after="80" w:before="8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Авторы, публикующие в данном журнале, соглашаются со следующим: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afterAutospacing="0" w:before="26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Авторы сохраняют за собой авторские права на работу и предоставляют журналу право первой публикации работы.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Авторы сохраняют право заключать отдельные контрактные договорённости, касающиеся не-эксклюзивного распространения версии работы в опубликованном здесь виде (например, размещение ее в институтском хранилище, публикацию в книге), со ссылкой на ее оригинальную публикацию в этом журнале.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260" w:before="0" w:beforeAutospacing="0" w:lineRule="auto"/>
        <w:ind w:left="720" w:hanging="360"/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Авторы имеют право размещать их работу в сети Интернет (например в институтском хранилище или персональном сайте) до и во время процесса рассмотрения ее данным журналом, так как это может привести к продуктивному обсуждению и большему количеству ссылок на данную работу (См. </w:t>
      </w:r>
      <w:hyperlink r:id="rId6">
        <w:r w:rsidDel="00000000" w:rsidR="00000000" w:rsidRPr="00000000">
          <w:rPr>
            <w:color w:val="29abe2"/>
            <w:sz w:val="26"/>
            <w:szCs w:val="26"/>
            <w:rtl w:val="0"/>
          </w:rPr>
          <w:t xml:space="preserve">The Effect of Open Access</w:t>
        </w:r>
      </w:hyperlink>
      <w:r w:rsidDel="00000000" w:rsidR="00000000" w:rsidRPr="00000000">
        <w:rPr>
          <w:color w:val="666666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59">
      <w:pPr>
        <w:shd w:fill="cccccc" w:val="clear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Style w:val="Heading3"/>
        <w:keepNext w:val="0"/>
        <w:keepLines w:val="0"/>
        <w:shd w:fill="ffffff" w:val="clear"/>
        <w:spacing w:before="280" w:lineRule="auto"/>
        <w:rPr>
          <w:rFonts w:ascii="Times New Roman" w:cs="Times New Roman" w:eastAsia="Times New Roman" w:hAnsi="Times New Roman"/>
          <w:color w:val="666666"/>
          <w:sz w:val="30"/>
          <w:szCs w:val="30"/>
        </w:rPr>
      </w:pPr>
      <w:bookmarkStart w:colFirst="0" w:colLast="0" w:name="_8r8mhiyig5vh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666666"/>
          <w:sz w:val="30"/>
          <w:szCs w:val="30"/>
          <w:rtl w:val="0"/>
        </w:rPr>
        <w:t xml:space="preserve">Приватность</w:t>
      </w:r>
    </w:p>
    <w:p w:rsidR="00000000" w:rsidDel="00000000" w:rsidP="00000000" w:rsidRDefault="00000000" w:rsidRPr="00000000" w14:paraId="0000005B">
      <w:pPr>
        <w:shd w:fill="ffffff" w:val="clear"/>
        <w:spacing w:after="80" w:before="80" w:lineRule="auto"/>
        <w:rPr>
          <w:color w:val="666666"/>
          <w:sz w:val="26"/>
          <w:szCs w:val="26"/>
        </w:rPr>
      </w:pPr>
      <w:r w:rsidDel="00000000" w:rsidR="00000000" w:rsidRPr="00000000">
        <w:rPr>
          <w:color w:val="666666"/>
          <w:sz w:val="26"/>
          <w:szCs w:val="26"/>
          <w:rtl w:val="0"/>
        </w:rPr>
        <w:t xml:space="preserve">Имена и адреса электронной почты, введенные на сайте этого журнала, будут использованы исключительно для целей, обозначенных этим журналом, и не будут использованы для каких-либо других целей или предоставлены другим лицам и организациям.</w:t>
      </w:r>
    </w:p>
    <w:p w:rsidR="00000000" w:rsidDel="00000000" w:rsidP="00000000" w:rsidRDefault="00000000" w:rsidRPr="00000000" w14:paraId="0000005C">
      <w:pPr>
        <w:rPr>
          <w:i w:val="1"/>
          <w:color w:val="535353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opcit.eprints.org/oacitation-bibl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