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spacing w:after="280" w:before="0" w:line="288" w:lineRule="auto"/>
        <w:rPr>
          <w:rFonts w:ascii="Times New Roman" w:cs="Times New Roman" w:eastAsia="Times New Roman" w:hAnsi="Times New Roman"/>
          <w:b w:val="1"/>
          <w:i w:val="1"/>
          <w:color w:val="333333"/>
          <w:sz w:val="45"/>
          <w:szCs w:val="45"/>
          <w:highlight w:val="white"/>
        </w:rPr>
      </w:pPr>
      <w:bookmarkStart w:colFirst="0" w:colLast="0" w:name="_x21wyidp1wv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45"/>
          <w:szCs w:val="45"/>
          <w:highlight w:val="white"/>
          <w:rtl w:val="0"/>
        </w:rPr>
        <w:t xml:space="preserve">Требования к оформлению статей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Формат файла: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Microsoft Word (.docx, .doc, .rtf, .odt)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Формат листа: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А4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Поля: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верхнее и нижнее — 2 см, левое — 3 см, правое — 1,5 см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Основной шрифт: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Times New Roman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Размер шрифта основного текста: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14 пунктов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Межстрочный интервал: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полуторный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Выравнивание текста: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по ширине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Абзацный отступ (красная строка):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1,25 см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Рисунки: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в тексте статьи, без обтекания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Пожалуйста, не забывайте, что журнал печатается в черно-белом варианте!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0c9ca7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Ссылки на литературу: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в квадратных скобках [1, с. 2], библиографический список в конце текста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0c9ca7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color w:val="333333"/>
          <w:sz w:val="27"/>
          <w:szCs w:val="27"/>
          <w:highlight w:val="white"/>
          <w:rtl w:val="0"/>
        </w:rPr>
        <w:t xml:space="preserve">Объем: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от 5 до 35 страниц (для студентов допускается объем от 4 страниц)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Число страниц в статье определяется при оформлении текста в Word по этим правилам.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Неполная авторская страница оплачивается как полная.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20" w:lineRule="auto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Допускается использование шрифтов Arial и Courier New при оформлении схем, графиков, диаграмм и рисунков. Допускается использование шрифта меньшего размера (12 пунктов) в тексте таблиц, ссылок, схем, графиков, диаграмм и рисунков.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spacing w:after="280" w:before="0" w:line="288" w:lineRule="auto"/>
        <w:rPr>
          <w:rFonts w:ascii="Times New Roman" w:cs="Times New Roman" w:eastAsia="Times New Roman" w:hAnsi="Times New Roman"/>
          <w:b w:val="1"/>
          <w:i w:val="1"/>
          <w:color w:val="333333"/>
          <w:sz w:val="45"/>
          <w:szCs w:val="45"/>
          <w:highlight w:val="white"/>
        </w:rPr>
      </w:pPr>
      <w:bookmarkStart w:colFirst="0" w:colLast="0" w:name="_ervw5y5dypyh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45"/>
          <w:szCs w:val="45"/>
          <w:highlight w:val="white"/>
          <w:rtl w:val="0"/>
        </w:rPr>
        <w:t xml:space="preserve">Сведения об авторах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Если вы отправляете статью по электронной почте, прикрепите файл со сведениями об авторах  (а если статья на иностранном языке, сведения должны быть на русском языке и на языке статьи):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Допускается не более восьми соавторов.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spacing w:after="0" w:afterAutospacing="0" w:lineRule="auto"/>
        <w:ind w:left="1260" w:hanging="360"/>
        <w:rPr>
          <w:i w:val="1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Фамилия, имя и отчество автора (полностью)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spacing w:after="0" w:afterAutospacing="0" w:lineRule="auto"/>
        <w:ind w:left="1260" w:hanging="360"/>
        <w:rPr>
          <w:i w:val="1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Ученая степень, звание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spacing w:after="0" w:afterAutospacing="0" w:lineRule="auto"/>
        <w:ind w:left="1260" w:hanging="360"/>
        <w:rPr>
          <w:i w:val="1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Должность (например: доцент, старший преподаватель, методист и т.д.) или статус (например: студент, студент магистратуры, аспирант)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spacing w:after="0" w:afterAutospacing="0" w:lineRule="auto"/>
        <w:ind w:left="1260" w:hanging="360"/>
        <w:rPr>
          <w:i w:val="1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Место работы или учебы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spacing w:after="0" w:afterAutospacing="0" w:lineRule="auto"/>
        <w:ind w:left="1260" w:hanging="360"/>
        <w:rPr>
          <w:i w:val="1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Адрес электронной почты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spacing w:after="0" w:afterAutospacing="0" w:lineRule="auto"/>
        <w:ind w:left="1260" w:hanging="360"/>
        <w:rPr>
          <w:i w:val="1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Нужен ли Вам печатный экземпляр с Вашей статьей (укажите количество)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spacing w:after="0" w:afterAutospacing="0" w:lineRule="auto"/>
        <w:ind w:left="1260" w:hanging="360"/>
        <w:rPr>
          <w:i w:val="1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Почтовый адрес (не забудьте индекс!)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6f6f6" w:val="clear"/>
        <w:spacing w:after="660" w:lineRule="auto"/>
        <w:ind w:left="1260" w:hanging="360"/>
        <w:rPr>
          <w:i w:val="1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Предпочтительный раздел журнала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