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line="313.04347826086956" w:lineRule="auto"/>
        <w:ind w:left="110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Общие требования к статьям и оформлению рукописей</w:t>
        <w:br w:type="textWrapping"/>
        <w:t xml:space="preserve">1.1. В каждой статье должны быть указаны следующие данные:</w:t>
        <w:br w:type="textWrapping"/>
        <w:t xml:space="preserve">– фамилия, имя, отчество всех авторов полностью (на русском и английском языках</w:t>
        <w:br w:type="textWrapping"/>
        <w:t xml:space="preserve">– полное название организации – место работы / учебы каждого автора в именительном падеже, город (на русском и английском языках);</w:t>
        <w:br w:type="textWrapping"/>
        <w:t xml:space="preserve">– подразделение организации, должность, звание, ученая степень и/или другая информация об авторах;</w:t>
        <w:br w:type="textWrapping"/>
        <w:t xml:space="preserve">– адрес электронной почты для каждого автора;</w:t>
        <w:br w:type="textWrapping"/>
        <w:t xml:space="preserve">– корреспондентский почтовый адрес и телефон для Редакции (можно один для всех авторов).</w:t>
        <w:br w:type="textWrapping"/>
        <w:t xml:space="preserve">1.2. Название статьи приводится на русском и английском языках.</w:t>
        <w:br w:type="textWrapping"/>
        <w:t xml:space="preserve">1.3. Ключевые слова или словосочетания отделяются друг от друга точкой с запятой, приводятся на русском и английском языках.</w:t>
        <w:br w:type="textWrapping"/>
        <w:t xml:space="preserve">1.4. Аннотация к статье приводится на русском и английском языках.</w:t>
        <w:br w:type="textWrapping"/>
        <w:t xml:space="preserve">1.5. Тематическая рубрика – код УДК (Классификатор УДК on-line: http://teacode.com/online/udc/).</w:t>
        <w:br w:type="textWrapping"/>
        <w:t xml:space="preserve">1.6. Рекомендуемый объем материалов 0,7–2,0 п.л. (от 17 до 43 тысяч знаков без учета библиографических ссылок).</w:t>
        <w:br w:type="textWrapping"/>
        <w:t xml:space="preserve">1.7. Материалы предоставляются в следующем виде:</w:t>
        <w:br w:type="textWrapping"/>
        <w:t xml:space="preserve">– шрифт «Times New Roman»;</w:t>
        <w:br w:type="textWrapping"/>
        <w:t xml:space="preserve">– основной текст – кегль 14;</w:t>
        <w:br w:type="textWrapping"/>
        <w:t xml:space="preserve">– интервал – 1,5;</w:t>
        <w:br w:type="textWrapping"/>
        <w:t xml:space="preserve">– верхнее и нижнее поля – 2,5 см; левое поле – 3 см, правое поле – 1,5 см;</w:t>
        <w:br w:type="textWrapping"/>
        <w:t xml:space="preserve">– отступ (абзац) – 1 см.</w:t>
        <w:br w:type="textWrapping"/>
        <w:t xml:space="preserve">1.8. Оформление сносок:</w:t>
        <w:br w:type="textWrapping"/>
        <w:t xml:space="preserve">– сноски (на литературу) проставляются внутри статьи в квадратных скобках после цитаты (например: [3, 37], если литературных источников больше одного – [3, 37; 4, 123]);</w:t>
        <w:br w:type="textWrapping"/>
        <w:t xml:space="preserve">1.9. Оформление списка пристатейной литературы.</w:t>
        <w:br w:type="textWrapping"/>
        <w:t xml:space="preserve">Список литературы оформляется в соответствии с нормами ГОСТа 7.0.5-2008.</w:t>
        <w:br w:type="textWrapping"/>
        <w:t xml:space="preserve">1.10. Статьи и сопровождающие материалы принимаются по электронной почте (адрес редакции: info@stavrolit.ru). Именем файла является фамилия автора кириллицей или латиницей (например: Иванов.docx, Petrov.doc).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380" w:line="313.04347826086956" w:lineRule="auto"/>
        <w:ind w:left="110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рассмотрения, рецензирования и опубликования статей</w:t>
        <w:br w:type="textWrapping"/>
        <w:t xml:space="preserve">2.1. Присланные статьи поступают на предварительное рассмотрение в редколлегию журнала.</w:t>
        <w:br w:type="textWrapping"/>
        <w:t xml:space="preserve">2.2. Статьи публикуются в журнале на основе рецензирования. Авторы предоставляют отзывы от лиц, имеющих ученую степень кандидата / доктора педагогических / экономических / философских (в соответствии с тем научным направлением, по которому писалась статья) – внешнее рецензирование. Один рецензент не может рекомендовать к публикации в течение года более двух статей, а также не может быть ее автором (соавтором).</w:t>
        <w:br w:type="textWrapping"/>
        <w:t xml:space="preserve">2.3. Рукописи рассматриваются редакционной коллегией журнала (далее – редколлегия), оставляющей за собой право сокращения и исправления присланных статей (внутренне рецензирование). Решение о публикации принимается редколлегией журнала на основании экспертных оценок внешних рецензентов с учетом соответствия представленных материалов тематической направленности журнала, их научной значимости и актуальности.</w:t>
        <w:br w:type="textWrapping"/>
        <w:t xml:space="preserve">2.4. Рецензирование рукописи осуществляется конфиденциально. Разглашение конфиденциальных деталей рецензирования рукописи нарушает права автора рукописи. Нарушение конфиденциальности возможно только в случае заявления о недостоверности или фальсификации материалов, во всех других случаях ее сохранение обязательно. Редакция хранит рецензии на поступившие материалы в течение 5 лет.</w:t>
        <w:br w:type="textWrapping"/>
        <w:t xml:space="preserve">2.5. Содержание рецензии должно отражать следующие основные положения:</w:t>
        <w:br w:type="textWrapping"/>
        <w:t xml:space="preserve">•  Актуальность представленной статьи. Данный раздел включает краткое обоснование условий, которые вызвали необходимость постановки и решения задачи (проблемы).</w:t>
        <w:br w:type="textWrapping"/>
        <w:t xml:space="preserve">•  Научная новизна направления исследования, рассматриваемого в статье. Здесь должно быть отражено краткое описание нового научного результата, полученного автором (что доказано, получено, установлено, определено, предложено и т.д. им).</w:t>
        <w:br w:type="textWrapping"/>
        <w:t xml:space="preserve">•  Значимость постановки проблемы (задачи) или полученных результатов для дальнейшего развития теории и практики в рассматриваемой области знаний. В данном разделе должно быть показано, что конкретно получает развитие в исследуемой области знаний и как это может быть применено и внедрено на практике.</w:t>
        <w:br w:type="textWrapping"/>
        <w:t xml:space="preserve">•  Адекватность и современность методов исследования и статистической обработки материалов.</w:t>
        <w:br w:type="textWrapping"/>
        <w:t xml:space="preserve">•  Достаточность материала исследования.</w:t>
        <w:br w:type="textWrapping"/>
        <w:t xml:space="preserve">•  Корректность обсуждения полученных результатов.</w:t>
        <w:br w:type="textWrapping"/>
        <w:t xml:space="preserve">•  Соответствие выводов цели и задачам исследования.</w:t>
        <w:br w:type="textWrapping"/>
        <w:t xml:space="preserve">•  Качество проработки литературных источников (список литературы).</w:t>
        <w:br w:type="textWrapping"/>
        <w:t xml:space="preserve">•  Допустимость объема рукописи в целом и отдельных ее элементов.</w:t>
        <w:br w:type="textWrapping"/>
        <w:t xml:space="preserve">•  Целесообразность помещения в статье таблиц, иллюстративного материала и их соответствие излагаемой теме.</w:t>
        <w:br w:type="textWrapping"/>
        <w:t xml:space="preserve">•  Качество оформления статьи: стиль, терминология, формулировки.</w:t>
        <w:br w:type="textWrapping"/>
        <w:t xml:space="preserve">•  В заключительной части рецензии должны содержаться обоснованные выводы о рукописи в целом и четкая рекомендация о целесообразности ее публикации в журнале либо о необходимости ее доработки. В случае отрицательной оценки рукописи в целом (рекомендация о нецелесообразности публикации) рецензент должен обосновать свои выводы.</w:t>
        <w:br w:type="textWrapping"/>
        <w:t xml:space="preserve">2.6. Статья, принятая к публикации, но нуждающаяся в доработке, направляется авторам с замечаниями рецензента и редактора. Авторы должны внести все необходимые исправления в окончательный вариант рукописи и вернуть в редакцию исправленный текст, а также его идентичный электронный вариант вместе с первоначальным вариантом и сопроводительным письмом-ответом рецензенту. После доработки статья повторно рецензируется и редакция принимает решение о возможности публикации. Статьи, отосланные авторам для исправления, должны быть возвращены в редакцию не позднее, чем через две недели после получения. Возвращение статьи в более поздние сроки меняет дату ее опубликования.</w:t>
        <w:br w:type="textWrapping"/>
        <w:t xml:space="preserve">2.7. По результатам рецензирования статья может быть либо отклонена, либо отослана автору на доработку, либо принята к публикации. В случае отказа в публикации статьи редакция направляет автору мотивированный отказ.</w:t>
        <w:br w:type="textWrapping"/>
        <w:t xml:space="preserve">2.8. Редакция журнала предоставляет рецензии на рукопись по требованию автора и по запросам экспертных советов Высшей аттестационной комиссии.</w:t>
        <w:br w:type="textWrapping"/>
        <w:t xml:space="preserve">2.9. Редакция журнала не хранит рукописи, не принятые к печати. Рукописи, принятые к публикации, не возвращаются. Рукописи, получившие отрицательный результат от рецензента, не публикуются и также не возвращаются обратно автору.</w:t>
        <w:br w:type="textWrapping"/>
        <w:t xml:space="preserve">2.10. Редакторы не сообщают информацию, касающуюся рукописи (включая сведения о ее получении, содержании, процессе рецензирования, критических замечаниях рецензентов и окончательном решении), никому, кроме самих авторов и рецензентов. Рецензентам не разрешается снимать копии с рукописей для своих нужд и запрещается отдавать часть рукописи на рецензирование другому лицу без разрешения редакторов. Рецензенты, а также сотрудники редакции не имеют права использовать знание о содержании работы до ее опубликования в своих собственных интересах. Рукописи являются частной собственностью авторов и относятся к сведениям, не подлежащим разглашению.</w:t>
        <w:br w:type="textWrapping"/>
        <w:t xml:space="preserve">2.11. Если публикация статьи повлекла нарушение чьих-либо авторских прав или общепринятых норм научной этики, то редакция журнала вправе изъять опубликованную статью.</w:t>
      </w:r>
    </w:p>
    <w:p w:rsidR="00000000" w:rsidDel="00000000" w:rsidP="00000000" w:rsidRDefault="00000000" w:rsidRPr="00000000" w14:paraId="00000003">
      <w:pPr>
        <w:spacing w:after="1220" w:line="313.0434782608695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8c8e9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