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11" w:sz="0" w:val="none"/>
          <w:bottom w:color="auto" w:space="5" w:sz="0" w:val="none"/>
          <w:right w:color="auto" w:space="11" w:sz="0" w:val="none"/>
        </w:pBdr>
        <w:shd w:fill="f8f8fa" w:val="clear"/>
        <w:rPr>
          <w:rFonts w:ascii="Verdana" w:cs="Verdana" w:eastAsia="Verdana" w:hAnsi="Verdana"/>
          <w:color w:val="595975"/>
        </w:rPr>
      </w:pPr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Текст печатается через полуторный интервал.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11" w:sz="0" w:val="none"/>
          <w:bottom w:color="auto" w:space="5" w:sz="0" w:val="none"/>
          <w:right w:color="auto" w:space="11" w:sz="0" w:val="none"/>
        </w:pBdr>
        <w:shd w:fill="f8f8fa" w:val="clear"/>
        <w:rPr>
          <w:rFonts w:ascii="Verdana" w:cs="Verdana" w:eastAsia="Verdana" w:hAnsi="Verdana"/>
          <w:color w:val="595975"/>
        </w:rPr>
      </w:pPr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Номера страниц располагаются в правом верхнем углу.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11" w:sz="0" w:val="none"/>
          <w:bottom w:color="auto" w:space="5" w:sz="0" w:val="none"/>
          <w:right w:color="auto" w:space="11" w:sz="0" w:val="none"/>
        </w:pBdr>
        <w:shd w:fill="f8f8fa" w:val="clear"/>
        <w:rPr>
          <w:rFonts w:ascii="Verdana" w:cs="Verdana" w:eastAsia="Verdana" w:hAnsi="Verdana"/>
          <w:color w:val="595975"/>
        </w:rPr>
      </w:pPr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Первая страница не нумеруется.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11" w:sz="0" w:val="none"/>
          <w:bottom w:color="auto" w:space="5" w:sz="0" w:val="none"/>
          <w:right w:color="auto" w:space="11" w:sz="0" w:val="none"/>
        </w:pBdr>
        <w:shd w:fill="f8f8fa" w:val="clear"/>
        <w:rPr>
          <w:rFonts w:ascii="Verdana" w:cs="Verdana" w:eastAsia="Verdana" w:hAnsi="Verdana"/>
          <w:color w:val="595975"/>
        </w:rPr>
      </w:pPr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Шрифт Times New Roman, заголовки - 14 кегль, подзаголовки, аннотации, текст - 12, сноски - 10.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11" w:sz="0" w:val="none"/>
          <w:bottom w:color="auto" w:space="5" w:sz="0" w:val="none"/>
          <w:right w:color="auto" w:space="11" w:sz="0" w:val="none"/>
        </w:pBdr>
        <w:shd w:fill="f8f8fa" w:val="clear"/>
        <w:rPr>
          <w:rFonts w:ascii="Verdana" w:cs="Verdana" w:eastAsia="Verdana" w:hAnsi="Verdana"/>
          <w:color w:val="595975"/>
        </w:rPr>
      </w:pPr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Сноски (комментарии и замечания) - подстрочные, ссылки на литературу - концевые.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11" w:sz="0" w:val="none"/>
          <w:bottom w:color="auto" w:space="5" w:sz="0" w:val="none"/>
          <w:right w:color="auto" w:space="11" w:sz="0" w:val="none"/>
        </w:pBdr>
        <w:shd w:fill="f8f8fa" w:val="clear"/>
        <w:rPr>
          <w:rFonts w:ascii="Verdana" w:cs="Verdana" w:eastAsia="Verdana" w:hAnsi="Verdana"/>
          <w:color w:val="595975"/>
        </w:rPr>
      </w:pPr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Ссылки на источники даются по тексту в квадратных скобках (номер по списку, страница), а также в виде списка литературы в конце рукописи.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11" w:sz="0" w:val="none"/>
          <w:bottom w:color="auto" w:space="5" w:sz="0" w:val="none"/>
          <w:right w:color="auto" w:space="11" w:sz="0" w:val="none"/>
        </w:pBdr>
        <w:shd w:fill="f8f8fa" w:val="clear"/>
        <w:rPr>
          <w:rFonts w:ascii="Verdana" w:cs="Verdana" w:eastAsia="Verdana" w:hAnsi="Verdana"/>
          <w:b w:val="1"/>
          <w:i w:val="1"/>
          <w:color w:val="595975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595975"/>
          <w:rtl w:val="0"/>
        </w:rPr>
        <w:t xml:space="preserve">В ссылках рекомендуется оставлять только следующие сокращения: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8f8fa" w:val="clear"/>
        <w:ind w:left="720" w:hanging="360"/>
      </w:pPr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нем., англ., амер., греч., лат. - и др. языки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8f8fa" w:val="clear"/>
        <w:ind w:left="720" w:hanging="360"/>
      </w:pPr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пер. - перевод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8f8fa" w:val="clear"/>
        <w:ind w:left="720" w:hanging="360"/>
      </w:pPr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соч. - сочинение, сочинения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8f8fa" w:val="clear"/>
        <w:ind w:left="720" w:hanging="360"/>
      </w:pPr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кн. - книга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8f8fa" w:val="clear"/>
        <w:ind w:left="720" w:hanging="360"/>
      </w:pPr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Т. - том, тома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8f8fa" w:val="clear"/>
        <w:ind w:left="720" w:hanging="360"/>
      </w:pPr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Ч. - часть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8f8fa" w:val="clear"/>
        <w:ind w:left="720" w:hanging="360"/>
      </w:pPr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г. - год, гг. - годы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8f8fa" w:val="clear"/>
        <w:ind w:left="720" w:hanging="360"/>
      </w:pPr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М., Л., СПб., - Москва, Ленинград, Санкт-Петербург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8f8fa" w:val="clear"/>
        <w:ind w:left="720" w:hanging="360"/>
      </w:pPr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B, L., P., N.Y., F/M., W., - Берлин, Лондон, Париж, Нью-Йорк, Франкфурт-на-Майне, Вена.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11" w:sz="0" w:val="none"/>
          <w:bottom w:color="auto" w:space="5" w:sz="0" w:val="none"/>
          <w:right w:color="auto" w:space="11" w:sz="0" w:val="none"/>
        </w:pBdr>
        <w:shd w:fill="f8f8fa" w:val="clear"/>
        <w:rPr>
          <w:rFonts w:ascii="Verdana" w:cs="Verdana" w:eastAsia="Verdana" w:hAnsi="Verdana"/>
          <w:color w:val="595975"/>
        </w:rPr>
      </w:pPr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Библиографическое описание приводится в соответствии с действующим </w:t>
      </w:r>
      <w:r w:rsidDel="00000000" w:rsidR="00000000" w:rsidRPr="00000000">
        <w:rPr>
          <w:rFonts w:ascii="Verdana" w:cs="Verdana" w:eastAsia="Verdana" w:hAnsi="Verdana"/>
          <w:b w:val="1"/>
          <w:color w:val="595975"/>
          <w:rtl w:val="0"/>
        </w:rPr>
        <w:t xml:space="preserve">ГОСТ Р 7.0.5-2008 </w:t>
      </w:r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(</w:t>
      </w:r>
      <w:hyperlink r:id="rId6">
        <w:r w:rsidDel="00000000" w:rsidR="00000000" w:rsidRPr="00000000">
          <w:rPr>
            <w:rFonts w:ascii="Verdana" w:cs="Verdana" w:eastAsia="Verdana" w:hAnsi="Verdana"/>
            <w:color w:val="d4cddc"/>
            <w:u w:val="single"/>
            <w:rtl w:val="0"/>
          </w:rPr>
          <w:t xml:space="preserve">http://protect.gost.ru/document.aspx?control=7&amp;id=173511</w:t>
        </w:r>
      </w:hyperlink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)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11" w:sz="0" w:val="none"/>
          <w:bottom w:color="auto" w:space="5" w:sz="0" w:val="none"/>
          <w:right w:color="auto" w:space="11" w:sz="0" w:val="none"/>
        </w:pBdr>
        <w:shd w:fill="f8f8fa" w:val="clear"/>
        <w:rPr>
          <w:rFonts w:ascii="Verdana" w:cs="Verdana" w:eastAsia="Verdana" w:hAnsi="Verdana"/>
          <w:b w:val="1"/>
          <w:i w:val="1"/>
          <w:color w:val="595975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595975"/>
          <w:rtl w:val="0"/>
        </w:rPr>
        <w:t xml:space="preserve">Примеры оформления библиографических ссылок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8f8fa" w:val="clear"/>
        <w:ind w:left="720" w:hanging="360"/>
      </w:pPr>
      <w:r w:rsidDel="00000000" w:rsidR="00000000" w:rsidRPr="00000000">
        <w:rPr>
          <w:rFonts w:ascii="Verdana" w:cs="Verdana" w:eastAsia="Verdana" w:hAnsi="Verdana"/>
          <w:i w:val="1"/>
          <w:color w:val="595975"/>
          <w:rtl w:val="0"/>
        </w:rPr>
        <w:t xml:space="preserve">Галицкий Е.Б. </w:t>
      </w:r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Аудитория Интернета</w:t>
      </w:r>
      <w:r w:rsidDel="00000000" w:rsidR="00000000" w:rsidRPr="00000000">
        <w:rPr>
          <w:rFonts w:ascii="Verdana" w:cs="Verdana" w:eastAsia="Verdana" w:hAnsi="Verdana"/>
          <w:i w:val="1"/>
          <w:color w:val="595975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595975"/>
          <w:rtl w:val="0"/>
        </w:rPr>
        <w:t xml:space="preserve"> социально-демографический анализ // Информационное общество. 2008. № 3-4. С. 19-36.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8f8fa" w:val="clear"/>
        <w:ind w:left="720" w:hanging="360"/>
      </w:pPr>
      <w:r w:rsidDel="00000000" w:rsidR="00000000" w:rsidRPr="00000000">
        <w:rPr>
          <w:rFonts w:ascii="Verdana" w:cs="Verdana" w:eastAsia="Verdana" w:hAnsi="Verdana"/>
          <w:i w:val="1"/>
          <w:color w:val="595975"/>
          <w:rtl w:val="0"/>
        </w:rPr>
        <w:t xml:space="preserve">Аристотель</w:t>
      </w:r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. Афинская полития. Государственное устройство афинян / пер., примеч. и послесл. С. И. Радцига. 3-е изд., испр. М.: Флинта: МСПИ, 2007. 233 с.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8f8fa" w:val="clear"/>
        <w:ind w:left="720" w:hanging="360"/>
      </w:pPr>
      <w:r w:rsidDel="00000000" w:rsidR="00000000" w:rsidRPr="00000000">
        <w:rPr>
          <w:rFonts w:ascii="Verdana" w:cs="Verdana" w:eastAsia="Verdana" w:hAnsi="Verdana"/>
          <w:i w:val="1"/>
          <w:color w:val="595975"/>
          <w:rtl w:val="0"/>
        </w:rPr>
        <w:t xml:space="preserve">Ковшиков В.А., Глухов В.П</w:t>
      </w:r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. Психолингвистика: теория речевой деятельности: учеб. пособие для студентов педвузов. М.: Астрель; Тверь: АСТ, 2006. 319 с. (Высшая школа).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8f8fa" w:val="clear"/>
        <w:ind w:left="720" w:hanging="360"/>
      </w:pPr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Содержание и технологии образования взрослых: проблема опережающего образования: сб. науч. тр. / Ин-т образования взрослых Рос. акад. образования: под ред. А.Е. Марона. М.: ИОВ, 2007. 118 с.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8f8fa" w:val="clear"/>
        <w:ind w:left="720" w:hanging="360"/>
      </w:pPr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Дальневосточный международный экономический форум (Хабаровск, 5-6 окт. 2006 г.): материалы / Правительство Хабар. края. Хабаровск: Изд-во Тихоокеан. гос. ун-та, 2006. Т. 1-8.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8f8fa" w:val="clear"/>
        <w:ind w:left="720" w:hanging="360"/>
      </w:pPr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Об индивидуальной помощи в получении образования: (о содействии образованию): федер. закон Федератив. Респ. Германия от 1 апр. 2001 г. // Образовательное законодательство зарубежных стран. М., 2003. Т. 3. С. 422-464.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11" w:sz="0" w:val="none"/>
          <w:bottom w:color="auto" w:space="5" w:sz="0" w:val="none"/>
          <w:right w:color="auto" w:space="11" w:sz="0" w:val="none"/>
        </w:pBdr>
        <w:shd w:fill="f8f8fa" w:val="clear"/>
        <w:rPr>
          <w:rFonts w:ascii="Verdana" w:cs="Verdana" w:eastAsia="Verdana" w:hAnsi="Verdana"/>
          <w:b w:val="1"/>
          <w:color w:val="595975"/>
        </w:rPr>
      </w:pPr>
      <w:r w:rsidDel="00000000" w:rsidR="00000000" w:rsidRPr="00000000">
        <w:rPr>
          <w:rFonts w:ascii="Verdana" w:cs="Verdana" w:eastAsia="Verdana" w:hAnsi="Verdana"/>
          <w:b w:val="1"/>
          <w:color w:val="595975"/>
          <w:rtl w:val="0"/>
        </w:rPr>
        <w:t xml:space="preserve">Библиографические ссылки на электронные ресурсы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11" w:sz="0" w:val="none"/>
          <w:bottom w:color="auto" w:space="5" w:sz="0" w:val="none"/>
          <w:right w:color="auto" w:space="11" w:sz="0" w:val="none"/>
        </w:pBdr>
        <w:shd w:fill="f8f8fa" w:val="clear"/>
        <w:rPr>
          <w:rFonts w:ascii="Verdana" w:cs="Verdana" w:eastAsia="Verdana" w:hAnsi="Verdana"/>
          <w:color w:val="595975"/>
        </w:rPr>
      </w:pPr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7. </w:t>
      </w:r>
      <w:r w:rsidDel="00000000" w:rsidR="00000000" w:rsidRPr="00000000">
        <w:rPr>
          <w:rFonts w:ascii="Verdana" w:cs="Verdana" w:eastAsia="Verdana" w:hAnsi="Verdana"/>
          <w:i w:val="1"/>
          <w:color w:val="595975"/>
          <w:rtl w:val="0"/>
        </w:rPr>
        <w:t xml:space="preserve">Кремлева С.О.</w:t>
      </w:r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 Сетевые сообщества // PORTALUS.RU: всерос. виртуал. энцикл. М., 2005. URL: http://www.library.by/portalus/modules/psychology (дата обращения: 11.11.2005).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11" w:sz="0" w:val="none"/>
          <w:bottom w:color="auto" w:space="5" w:sz="0" w:val="none"/>
          <w:right w:color="auto" w:space="11" w:sz="0" w:val="none"/>
        </w:pBdr>
        <w:shd w:fill="f8f8fa" w:val="clear"/>
        <w:rPr>
          <w:rFonts w:ascii="Verdana" w:cs="Verdana" w:eastAsia="Verdana" w:hAnsi="Verdana"/>
          <w:b w:val="1"/>
          <w:color w:val="595975"/>
        </w:rPr>
      </w:pPr>
      <w:r w:rsidDel="00000000" w:rsidR="00000000" w:rsidRPr="00000000">
        <w:rPr>
          <w:rFonts w:ascii="Verdana" w:cs="Verdana" w:eastAsia="Verdana" w:hAnsi="Verdana"/>
          <w:b w:val="1"/>
          <w:color w:val="595975"/>
          <w:rtl w:val="0"/>
        </w:rPr>
        <w:t xml:space="preserve">Библиографические ссылки на архивные документы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11" w:sz="0" w:val="none"/>
          <w:bottom w:color="auto" w:space="5" w:sz="0" w:val="none"/>
          <w:right w:color="auto" w:space="11" w:sz="0" w:val="none"/>
        </w:pBdr>
        <w:shd w:fill="f8f8fa" w:val="clear"/>
        <w:rPr>
          <w:rFonts w:ascii="Verdana" w:cs="Verdana" w:eastAsia="Verdana" w:hAnsi="Verdana"/>
          <w:color w:val="595975"/>
        </w:rPr>
      </w:pPr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8. </w:t>
      </w:r>
      <w:r w:rsidDel="00000000" w:rsidR="00000000" w:rsidRPr="00000000">
        <w:rPr>
          <w:rFonts w:ascii="Verdana" w:cs="Verdana" w:eastAsia="Verdana" w:hAnsi="Verdana"/>
          <w:i w:val="1"/>
          <w:color w:val="595975"/>
          <w:rtl w:val="0"/>
        </w:rPr>
        <w:t xml:space="preserve">Гущин Б.П.</w:t>
      </w:r>
      <w:r w:rsidDel="00000000" w:rsidR="00000000" w:rsidRPr="00000000">
        <w:rPr>
          <w:rFonts w:ascii="Verdana" w:cs="Verdana" w:eastAsia="Verdana" w:hAnsi="Verdana"/>
          <w:color w:val="595975"/>
          <w:rtl w:val="0"/>
        </w:rPr>
        <w:t xml:space="preserve"> Журнальный ключ: статья // ПФА РАН. Ф. 900.Оп. 1. Ед. хр. 23. 5 л.</w:t>
      </w:r>
    </w:p>
    <w:p w:rsidR="00000000" w:rsidDel="00000000" w:rsidP="00000000" w:rsidRDefault="00000000" w:rsidRPr="00000000" w14:paraId="0000001D">
      <w:pPr>
        <w:rPr>
          <w:color w:val="1c1c1c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color w:val="595975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color w:val="595975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protect.gost.ru/document.aspx?control=7&amp;id=173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