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60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Порядок направления статьи в издательство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i w:val="1"/>
          <w:color w:val="212121"/>
          <w:sz w:val="21"/>
          <w:szCs w:val="21"/>
        </w:rPr>
      </w:pP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Обращаем внимание авторов на то, что статьи, оформленные не по правилам, в значительной степени тормозят работу редакции. Срок прохождения таких рукописей увеличивается. Поэтому убедительно просим вас присылать в редакцию окончательный, корректно оформленный и тщательно выверенный вариант вашей статьи, чтобы исключить необходимость постоянных доработок текста на этапах издательского процесса.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Статья должна иметь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212121"/>
            <w:sz w:val="21"/>
            <w:szCs w:val="21"/>
            <w:u w:val="single"/>
            <w:rtl w:val="0"/>
          </w:rPr>
          <w:t xml:space="preserve">заявку на публикацию</w:t>
        </w:r>
      </w:hyperlink>
      <w:r w:rsidDel="00000000" w:rsidR="00000000" w:rsidRPr="00000000">
        <w:rPr>
          <w:color w:val="212121"/>
          <w:sz w:val="21"/>
          <w:szCs w:val="21"/>
          <w:rtl w:val="0"/>
        </w:rPr>
        <w:t xml:space="preserve"> от автора(ов) и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212121"/>
            <w:sz w:val="21"/>
            <w:szCs w:val="21"/>
            <w:u w:val="single"/>
            <w:rtl w:val="0"/>
          </w:rPr>
          <w:t xml:space="preserve">рекомендацию на публикацию от организации</w:t>
        </w:r>
      </w:hyperlink>
      <w:r w:rsidDel="00000000" w:rsidR="00000000" w:rsidRPr="00000000">
        <w:rPr>
          <w:color w:val="212121"/>
          <w:sz w:val="21"/>
          <w:szCs w:val="21"/>
          <w:rtl w:val="0"/>
        </w:rPr>
        <w:t xml:space="preserve">, в которой выполнена данная работа. Студенты и аспиранты представляют рекомендацию на публикацию от своего научного руководителя.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Полная версия статьи представляется в редакторе Word (с расширением docx) и в виде PDF-файла, рисунки должны быть включены в текст и дополнительно представлены в формате jpg.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Перед отправкой статьи в редакцию журнала авторам рекомендуется проверить текст статьи на предмет отсутствия возможных заимствований из других публикаций с помощью сервиса "Антиплагиат", которым пользуется редакция, или другой специальной программы (например,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212121"/>
            <w:sz w:val="21"/>
            <w:szCs w:val="21"/>
            <w:u w:val="single"/>
            <w:rtl w:val="0"/>
          </w:rPr>
          <w:t xml:space="preserve">www.text.ru</w:t>
        </w:r>
      </w:hyperlink>
      <w:r w:rsidDel="00000000" w:rsidR="00000000" w:rsidRPr="00000000">
        <w:rPr>
          <w:color w:val="212121"/>
          <w:sz w:val="21"/>
          <w:szCs w:val="21"/>
          <w:rtl w:val="0"/>
        </w:rPr>
        <w:t xml:space="preserve"> или www.</w:t>
      </w:r>
      <w:r w:rsidDel="00000000" w:rsidR="00000000" w:rsidRPr="00000000">
        <w:rPr>
          <w:rFonts w:ascii="Montserrat" w:cs="Montserrat" w:eastAsia="Montserrat" w:hAnsi="Montserrat"/>
          <w:color w:val="212121"/>
          <w:sz w:val="21"/>
          <w:szCs w:val="21"/>
          <w:rtl w:val="0"/>
        </w:rPr>
        <w:t xml:space="preserve">antiplagiat.ru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).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Убедитесь, что объем статьи не менее 19 000 знаков.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Необходимо указать одно из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212121"/>
            <w:sz w:val="21"/>
            <w:szCs w:val="21"/>
            <w:rtl w:val="0"/>
          </w:rPr>
          <w:t xml:space="preserve">научных направлений</w:t>
        </w:r>
      </w:hyperlink>
      <w:r w:rsidDel="00000000" w:rsidR="00000000" w:rsidRPr="00000000">
        <w:rPr>
          <w:color w:val="212121"/>
          <w:sz w:val="21"/>
          <w:szCs w:val="21"/>
          <w:rtl w:val="0"/>
        </w:rPr>
        <w:t xml:space="preserve">, которому в наибольшей степени соответствует тематика статьи. Если она не совпадает ни с одним из разделов журнала, автору будет отказано в публикации.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Статью, сопроводительные документы и рисунки в издательство следует направлять в электронном варианте через online-форму в личном кабинете. Для отправки необходимо пройти регистрацию на сайте www.giab-online.ru.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Структура статьи должна содержать следующие разделы: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b w:val="1"/>
          <w:i w:val="1"/>
          <w:color w:val="212121"/>
          <w:sz w:val="21"/>
          <w:szCs w:val="21"/>
        </w:rPr>
      </w:pPr>
      <w:r w:rsidDel="00000000" w:rsidR="00000000" w:rsidRPr="00000000">
        <w:rPr>
          <w:b w:val="1"/>
          <w:i w:val="1"/>
          <w:color w:val="212121"/>
          <w:sz w:val="21"/>
          <w:szCs w:val="21"/>
          <w:rtl w:val="0"/>
        </w:rPr>
        <w:t xml:space="preserve">На русском языке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заглавие </w:t>
      </w:r>
      <w:r w:rsidDel="00000000" w:rsidR="00000000" w:rsidRPr="00000000">
        <w:rPr>
          <w:rFonts w:ascii="Arial Unicode MS" w:cs="Arial Unicode MS" w:eastAsia="Arial Unicode MS" w:hAnsi="Arial Unicode MS"/>
          <w:color w:val="212121"/>
          <w:sz w:val="21"/>
          <w:szCs w:val="21"/>
          <w:rtl w:val="0"/>
        </w:rPr>
        <w:t xml:space="preserve">(сокращения не допускаются, не допускается также использование аббревиатур и формул, максимальное количество слов − 10-12, более длинные заголовки плохо воспринимаются). Заглавие должно быть информативным, лаконичным, соответствовать научному стилю текста, содержать основные ключевые слова, характеризующие тему (предмет) исследования и содержание работы;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Ф.И.О. автора(ов)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. Статья должна иметь не более 5 авторов. Остальных членов авторского коллектива, принимавших участие в работе, можно указать в сноске или в разделе "Благодарности". Cтатьи одного автора публикуются не более четырёх раз в течение календарного года. В одном номере журнала не допускается публикация двух или более статей одного и того же автора;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сведения о каждом авторе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(ученая степень, ученое звание, должность, место основной работы, контактные данные, город, страна). E-mail/телефон достаточно привести для первого автора или автора, являющегося контактным лицом;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полное название организации(ий)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, где работают авторы (с указанием ведомственной принадлежности – аббревиатуры не допускаются), адрес (с указанием индекса);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аннотация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, в соответствии с требованиями международных баз данных, должна достаточно полно раскрывать содержание статьи, включая характеристику основной темы, проблемы объекта, цели исследования, основные методы, результаты исследования и главные выводы. В аннотации необходимо указать, что нового несет в себе научная статья в сравнении с другими, родственными по тематике и целевому назначению. Объем в среднем не менее 1500–2000 символов (примерно </w:t>
      </w: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150–200 слов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ключевые слова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(в количестве </w:t>
      </w: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8–10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устойчивых словосочетаний, по которым будет в дальнейшем выполняться поиск статьи, сокращения не допускаются). Отражают специфику темы, объект и результаты исследования. 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b w:val="1"/>
          <w:i w:val="1"/>
          <w:color w:val="212121"/>
          <w:sz w:val="21"/>
          <w:szCs w:val="21"/>
        </w:rPr>
      </w:pPr>
      <w:r w:rsidDel="00000000" w:rsidR="00000000" w:rsidRPr="00000000">
        <w:rPr>
          <w:b w:val="1"/>
          <w:i w:val="1"/>
          <w:color w:val="212121"/>
          <w:sz w:val="21"/>
          <w:szCs w:val="21"/>
          <w:rtl w:val="0"/>
        </w:rPr>
        <w:t xml:space="preserve">На английском языке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i w:val="1"/>
          <w:color w:val="212121"/>
          <w:sz w:val="21"/>
          <w:szCs w:val="21"/>
        </w:rPr>
      </w:pP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Приветствуется качественный перевод на английский язык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i w:val="1"/>
          <w:color w:val="212121"/>
          <w:sz w:val="21"/>
          <w:szCs w:val="21"/>
          <w:rtl w:val="0"/>
        </w:rPr>
        <w:t xml:space="preserve">(не интернет-переводчиком)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всех разделов, включая основной.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заглавие (Title</w:t>
      </w:r>
      <w:r w:rsidDel="00000000" w:rsidR="00000000" w:rsidRPr="00000000">
        <w:rPr>
          <w:rFonts w:ascii="Arial Unicode MS" w:cs="Arial Unicode MS" w:eastAsia="Arial Unicode MS" w:hAnsi="Arial Unicode MS"/>
          <w:color w:val="212121"/>
          <w:sz w:val="21"/>
          <w:szCs w:val="21"/>
          <w:rtl w:val="0"/>
        </w:rPr>
        <w:t xml:space="preserve">) − без сокращений и транслитерации, кроме случаев, когда встречаются непереводимые названия имен собственных, например, названия приборов, это также касается авторских резюме (аннотаций) и ключевых слов;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фамилия и инициалы автора(ов) (Byline) </w:t>
      </w:r>
      <w:r w:rsidDel="00000000" w:rsidR="00000000" w:rsidRPr="00000000">
        <w:rPr>
          <w:rFonts w:ascii="Arial Unicode MS" w:cs="Arial Unicode MS" w:eastAsia="Arial Unicode MS" w:hAnsi="Arial Unicode MS"/>
          <w:color w:val="212121"/>
          <w:sz w:val="21"/>
          <w:szCs w:val="21"/>
          <w:rtl w:val="0"/>
        </w:rPr>
        <w:t xml:space="preserve">− транслитерация по системе BSI, см.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212121"/>
            <w:sz w:val="21"/>
            <w:szCs w:val="21"/>
            <w:u w:val="single"/>
            <w:rtl w:val="0"/>
          </w:rPr>
          <w:t xml:space="preserve">http://www.translit.ru</w:t>
        </w:r>
      </w:hyperlink>
      <w:r w:rsidDel="00000000" w:rsidR="00000000" w:rsidRPr="00000000">
        <w:rPr>
          <w:color w:val="212121"/>
          <w:sz w:val="21"/>
          <w:szCs w:val="21"/>
          <w:rtl w:val="0"/>
        </w:rPr>
        <w:t xml:space="preserve">. Очередность упоминания авторов в большинстве случаев зависит от их вклада в выполненную работу. Для англоязычных метаданных важно соблюдать вариант написания сведений об авторе в последовательности: полное имя, инициал отчества, фамилия (Natalia R. Panova);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сведения об авторе(ах)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, без сокращений;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полное название организации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(аббревиатуры не допускаются, дается полное название организации и ведомственная принадлежность в том виде, в котором их профиль идентифицирован в БД SCOPUS), ее адрес (город, страна, с указанием индекса);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аннотация </w:t>
      </w:r>
      <w:r w:rsidDel="00000000" w:rsidR="00000000" w:rsidRPr="00000000">
        <w:rPr>
          <w:rFonts w:ascii="Arial Unicode MS" w:cs="Arial Unicode MS" w:eastAsia="Arial Unicode MS" w:hAnsi="Arial Unicode MS"/>
          <w:color w:val="212121"/>
          <w:sz w:val="21"/>
          <w:szCs w:val="21"/>
          <w:rtl w:val="0"/>
        </w:rPr>
        <w:t xml:space="preserve">−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 Abstract 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. В аннотацию не допускается включать ссылки на источники из полного текста, а также аббревиатуры, которые раскрываются только в полном тексте. Аннотация должна быть: 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- информативной (не содержать общих слов); 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- оригинальной; 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- содержательной (отражать основное содержание статьи и результаты исследований); 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- структурированной (следовать логике описания результатов в статье, кратко отображая основные мысли, содержащиеся в ее структурных частях, от проблемы, цели и методов исследований до результатов исследований, предложений и главных выводов); 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- «англоязычной» (быть написанной качественным английским языком); 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- компактной (укладываться в объем от </w:t>
      </w: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200 до 260 слов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);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ключевые слова</w:t>
      </w:r>
      <w:r w:rsidDel="00000000" w:rsidR="00000000" w:rsidRPr="00000000">
        <w:rPr>
          <w:rFonts w:ascii="Arial Unicode MS" w:cs="Arial Unicode MS" w:eastAsia="Arial Unicode MS" w:hAnsi="Arial Unicode MS"/>
          <w:color w:val="212121"/>
          <w:sz w:val="21"/>
          <w:szCs w:val="21"/>
          <w:rtl w:val="0"/>
        </w:rPr>
        <w:t xml:space="preserve">  (Keywords) − сокращения не допускаются, также не допускается использование слов в кавычках.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b w:val="1"/>
          <w:i w:val="1"/>
          <w:color w:val="212121"/>
          <w:sz w:val="21"/>
          <w:szCs w:val="21"/>
        </w:rPr>
      </w:pPr>
      <w:r w:rsidDel="00000000" w:rsidR="00000000" w:rsidRPr="00000000">
        <w:rPr>
          <w:b w:val="1"/>
          <w:i w:val="1"/>
          <w:color w:val="212121"/>
          <w:sz w:val="21"/>
          <w:szCs w:val="21"/>
          <w:rtl w:val="0"/>
        </w:rPr>
        <w:t xml:space="preserve">Основной раздел (на русском языке, с переводом подписей к рисункам и таблицам, или полностью на русском и английском языках, по желанию автора(ов)):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Материал статьи должен быть изложен кратко, в научно-информационном стиле, без повторений данных таблиц и рисунков в тексте; на литературу, таблицы и рисунки следует давать ссылки в тексте. Ссылки на литературу оформляются в виде номера, в соответствии с положением источника в библиографическом списке, номер ссылки заключается в квадратные скобки. 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Основной раздел статьи должен быть четко структурирован: 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-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введение (Introduction)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– актуальность темы исследования, обзор литературы по теме, постановка проблемы, формулировка цели и задач исследования; 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-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методы (Materials and Methods)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– описание методов и схем экспериментов/наблюдений с тем, чтобы позволить другим учёным воспроизвести результаты, пользуясь лишь текстом статьи; 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-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описание 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материалов, приборов, оборудования, выборка, и условия проведения экспериментов/наблюдений;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-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результаты (Results)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– демонстрация фактических результатов исследования (текст, таблицы, графики, диаграммы, уравнения, фотографии, рисунки). 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-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обсуждение результатов (Discussion)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– интерпретация полученных результатов исследования, включая соответствие полученных результатов гипотезе исследования;  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-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ограничения 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исследования и обобщения его результатов; предложения по практическому применению; </w:t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-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предложения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по направлению будущих исследований;</w:t>
      </w:r>
    </w:p>
    <w:p w:rsidR="00000000" w:rsidDel="00000000" w:rsidP="00000000" w:rsidRDefault="00000000" w:rsidRPr="00000000" w14:paraId="0000002C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-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заключение (Conclusion)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– краткие итоги разделов статьи без повторения формулировок, приведенных в них;  </w:t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-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благодарности (Acknowledgments)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– автор выражает признательность коллегам за помощь; благодарность за финансовую поддержку исследования.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rPr>
          <w:i w:val="1"/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-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литература (References).</w:t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12121"/>
          <w:sz w:val="21"/>
          <w:szCs w:val="21"/>
          <w:rtl w:val="0"/>
        </w:rPr>
        <w:t xml:space="preserve">•    Стандартный объем статьи: 6−12 журнальных текстовых страниц (объем одной страницы примерно 3200 знаков), текст может быть частично заменен равным по объему количеством рисунков и таблиц. </w:t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На первой странице рукописи проставляется индекс УДК.</w:t>
      </w:r>
    </w:p>
    <w:p w:rsidR="00000000" w:rsidDel="00000000" w:rsidP="00000000" w:rsidRDefault="00000000" w:rsidRPr="00000000" w14:paraId="00000032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Текст статьи, рисунки, схемы, диаграммы, таблицы должны быть записаны в Microsoft Word с расширением docx. Рисунки к статье должны быть четкими, пригодными для компьютерного воспроизведения. Не следует перегружать их второстепенными данными, не имеющими прямого отношения к тексту статьи. Фотографии и рисунки необходимо сопровождать подрисуночными подписями. В них сначала приводится общая подпись к рисунку, а затем объясняются все имеющиеся в нем цифровые и буквенные обозначения. 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Необходимо физические единицы и обозначения давать в Международной системе единиц СИ.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Просьба не создавать автоматически нумерованные списки.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После любых заголовков, фамилий, подписей к рисункам точка не ставится. Запятая между фамилией и инициалами не ставится, так как это затрудняет идентификацию автора в БД.</w:t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</w:t>
      </w: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Формулы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должны быть набраны только в формульном редакторе, например, </w:t>
      </w: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MathType или Microsoft Equation Editor.</w:t>
      </w:r>
    </w:p>
    <w:p w:rsidR="00000000" w:rsidDel="00000000" w:rsidP="00000000" w:rsidRDefault="00000000" w:rsidRPr="00000000" w14:paraId="00000037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hd w:fill="ffffff" w:val="clear"/>
        <w:spacing w:after="160" w:lineRule="auto"/>
        <w:rPr>
          <w:b w:val="1"/>
          <w:i w:val="1"/>
          <w:color w:val="212121"/>
          <w:sz w:val="21"/>
          <w:szCs w:val="21"/>
        </w:rPr>
      </w:pPr>
      <w:r w:rsidDel="00000000" w:rsidR="00000000" w:rsidRPr="00000000">
        <w:rPr>
          <w:b w:val="1"/>
          <w:i w:val="1"/>
          <w:color w:val="212121"/>
          <w:sz w:val="21"/>
          <w:szCs w:val="21"/>
          <w:rtl w:val="0"/>
        </w:rPr>
        <w:t xml:space="preserve">Библиографический список (на русском языке)</w:t>
      </w:r>
    </w:p>
    <w:p w:rsidR="00000000" w:rsidDel="00000000" w:rsidP="00000000" w:rsidRDefault="00000000" w:rsidRPr="00000000" w14:paraId="00000039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Включает только те источники, которые упоминаются в тексте статьи и имеют статус научных публикаций (на все источники в тексте должны быть даны ссылки); </w:t>
      </w:r>
    </w:p>
    <w:p w:rsidR="00000000" w:rsidDel="00000000" w:rsidP="00000000" w:rsidRDefault="00000000" w:rsidRPr="00000000" w14:paraId="0000003A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Стиль ссылки: [1] – цитирование всей статьи; [1, c. 15] или [1, p. 15] – при цитировании конкретных данных на конкретной странице;</w:t>
      </w:r>
    </w:p>
    <w:p w:rsidR="00000000" w:rsidDel="00000000" w:rsidP="00000000" w:rsidRDefault="00000000" w:rsidRPr="00000000" w14:paraId="0000003B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Источники указываются в конце статьи в порядке упоминания в тексте статьи;</w:t>
      </w:r>
    </w:p>
    <w:p w:rsidR="00000000" w:rsidDel="00000000" w:rsidP="00000000" w:rsidRDefault="00000000" w:rsidRPr="00000000" w14:paraId="0000003C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М</w:t>
      </w:r>
      <w:r w:rsidDel="00000000" w:rsidR="00000000" w:rsidRPr="00000000">
        <w:rPr>
          <w:color w:val="212121"/>
          <w:sz w:val="21"/>
          <w:szCs w:val="21"/>
          <w:u w:val="single"/>
          <w:rtl w:val="0"/>
        </w:rPr>
        <w:t xml:space="preserve">ежду инициалами, а также между инициалами и фамилией всегда ставятся пробелы;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Библиографический список статьи должен иметь не менее 12 источников (из них не более 3 ссылок на собственные работы и не более 3 ссылок на ГИАБ), с обязательным включением как минимум 5 отечественных источников, датированных последними 10 годами, и не менее 4 ссылок на зарубежные (из стран дальнего зарубежья, за пределами бывшего СССР) исследования последних 5 лет;</w:t>
      </w:r>
    </w:p>
    <w:p w:rsidR="00000000" w:rsidDel="00000000" w:rsidP="00000000" w:rsidRDefault="00000000" w:rsidRPr="00000000" w14:paraId="0000003E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Ссылки на электронные ресурсы (Интернет) оформляются с добавлением описания электронного источника (автор, название), URL адрес страницы в Интернете, даты обращения к источнику.  </w:t>
      </w:r>
    </w:p>
    <w:p w:rsidR="00000000" w:rsidDel="00000000" w:rsidP="00000000" w:rsidRDefault="00000000" w:rsidRPr="00000000" w14:paraId="0000003F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Не допускаются ссылки на Интернет-источники, содержащие рекламную информацию.</w:t>
      </w:r>
    </w:p>
    <w:p w:rsidR="00000000" w:rsidDel="00000000" w:rsidP="00000000" w:rsidRDefault="00000000" w:rsidRPr="00000000" w14:paraId="00000040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Доля так называемых «неавторитетных» источников (интернет-ссылки общего характера, анонимные документы, тезисы конференций, авторефераты диссертаций и т.п.) не должна превышать 10 % от списка литературы. </w:t>
      </w:r>
    </w:p>
    <w:p w:rsidR="00000000" w:rsidDel="00000000" w:rsidP="00000000" w:rsidRDefault="00000000" w:rsidRPr="00000000" w14:paraId="00000041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Использование многочисленных ссылок на веб-ресурсы в научной статье создаёт у читателей (рецензентов, оппонентов, экспертной комиссии и пр.) мнение о том, что научная статья представляет собой копипасту с Интернета. Поэтому лучше избегать массивного использования веб-ресурсов и обращаться к традиционным академическим публикациям, изданным типографским способом.</w:t>
      </w:r>
    </w:p>
    <w:p w:rsidR="00000000" w:rsidDel="00000000" w:rsidP="00000000" w:rsidRDefault="00000000" w:rsidRPr="00000000" w14:paraId="00000042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Автор несет ответственность за правильность данных, приведенных в пристатейном списке литературы. Ссылки, оформленные с нарушением правил, будут удалены.</w:t>
      </w:r>
    </w:p>
    <w:p w:rsidR="00000000" w:rsidDel="00000000" w:rsidP="00000000" w:rsidRDefault="00000000" w:rsidRPr="00000000" w14:paraId="00000044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hd w:fill="ffffff" w:val="clear"/>
        <w:spacing w:after="160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Библиографический список должен содержать следующие сведения:</w:t>
      </w:r>
    </w:p>
    <w:p w:rsidR="00000000" w:rsidDel="00000000" w:rsidP="00000000" w:rsidRDefault="00000000" w:rsidRPr="00000000" w14:paraId="00000046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при ссылке на </w:t>
      </w:r>
      <w:r w:rsidDel="00000000" w:rsidR="00000000" w:rsidRPr="00000000">
        <w:rPr>
          <w:b w:val="1"/>
          <w:i w:val="1"/>
          <w:color w:val="212121"/>
          <w:sz w:val="21"/>
          <w:szCs w:val="21"/>
          <w:rtl w:val="0"/>
        </w:rPr>
        <w:t xml:space="preserve">журнальную статью</w:t>
      </w:r>
      <w:r w:rsidDel="00000000" w:rsidR="00000000" w:rsidRPr="00000000">
        <w:rPr>
          <w:rFonts w:ascii="Arial Unicode MS" w:cs="Arial Unicode MS" w:eastAsia="Arial Unicode MS" w:hAnsi="Arial Unicode MS"/>
          <w:color w:val="212121"/>
          <w:sz w:val="21"/>
          <w:szCs w:val="21"/>
          <w:rtl w:val="0"/>
        </w:rPr>
        <w:t xml:space="preserve"> − фамилию и инициалы автора, название статьи, полное название журнала, год издания, номер, страницы начала и конца статьи, DOI (при наличии)</w:t>
      </w:r>
    </w:p>
    <w:p w:rsidR="00000000" w:rsidDel="00000000" w:rsidP="00000000" w:rsidRDefault="00000000" w:rsidRPr="00000000" w14:paraId="00000047">
      <w:pPr>
        <w:shd w:fill="ffffff" w:val="clear"/>
        <w:spacing w:after="160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Примеры:</w:t>
      </w:r>
    </w:p>
    <w:p w:rsidR="00000000" w:rsidDel="00000000" w:rsidP="00000000" w:rsidRDefault="00000000" w:rsidRPr="00000000" w14:paraId="00000048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Павлов В. П., Побегайло П. А. Анализ основных аспектов формализации процедур системного проектирования экскаваторов на предпроектном этапе // Инженерный журнал: наука и инновации. — 2018. — № 3 (75). — 5 с. DOI 10.18698/2308-6033-2018-3-1749.</w:t>
      </w:r>
    </w:p>
    <w:p w:rsidR="00000000" w:rsidDel="00000000" w:rsidP="00000000" w:rsidRDefault="00000000" w:rsidRPr="00000000" w14:paraId="00000049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Казанцев К. Ю. Название статьи // Название журнала (сокращенное и без кавычек). – 2013. № 4. – С. 22–35.</w:t>
      </w:r>
    </w:p>
    <w:p w:rsidR="00000000" w:rsidDel="00000000" w:rsidP="00000000" w:rsidRDefault="00000000" w:rsidRPr="00000000" w14:paraId="0000004A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Кононенко Е. А., Кукин А. В. Оптимизация параметров технологии производства щебня из вскрышных пород в условиях Лебединского горно-обогатительного комбината // Горный информационно-аналитический бюллетень (научно-технический журнал). – 2011. – № 11. – С. 85–93. DOI NNNNNNNNNN</w:t>
      </w:r>
    </w:p>
    <w:p w:rsidR="00000000" w:rsidDel="00000000" w:rsidP="00000000" w:rsidRDefault="00000000" w:rsidRPr="00000000" w14:paraId="0000004B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Saeger E., Bohlen T. Finite-difference modeling of viscoelastic and anisotropic wave propagation using the rotated staggered grid // Geophysics, 2004, Vol. 69, no 2, pp. 583–591.</w:t>
      </w:r>
    </w:p>
    <w:p w:rsidR="00000000" w:rsidDel="00000000" w:rsidP="00000000" w:rsidRDefault="00000000" w:rsidRPr="00000000" w14:paraId="0000004C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при ссылке на </w:t>
      </w:r>
      <w:r w:rsidDel="00000000" w:rsidR="00000000" w:rsidRPr="00000000">
        <w:rPr>
          <w:b w:val="1"/>
          <w:i w:val="1"/>
          <w:color w:val="212121"/>
          <w:sz w:val="21"/>
          <w:szCs w:val="21"/>
          <w:rtl w:val="0"/>
        </w:rPr>
        <w:t xml:space="preserve">статью в сборнике</w:t>
      </w:r>
      <w:r w:rsidDel="00000000" w:rsidR="00000000" w:rsidRPr="00000000">
        <w:rPr>
          <w:rFonts w:ascii="Arial Unicode MS" w:cs="Arial Unicode MS" w:eastAsia="Arial Unicode MS" w:hAnsi="Arial Unicode MS"/>
          <w:color w:val="212121"/>
          <w:sz w:val="21"/>
          <w:szCs w:val="21"/>
          <w:rtl w:val="0"/>
        </w:rPr>
        <w:t xml:space="preserve"> − название сборника, номер выпуска (или тома), место издания, издательство (или издающая организация), страницы начала и конца статьи</w:t>
      </w:r>
    </w:p>
    <w:p w:rsidR="00000000" w:rsidDel="00000000" w:rsidP="00000000" w:rsidRDefault="00000000" w:rsidRPr="00000000" w14:paraId="0000004E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hd w:fill="ffffff" w:val="clear"/>
        <w:spacing w:after="160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Примеры:</w:t>
      </w:r>
    </w:p>
    <w:p w:rsidR="00000000" w:rsidDel="00000000" w:rsidP="00000000" w:rsidRDefault="00000000" w:rsidRPr="00000000" w14:paraId="00000050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12121"/>
          <w:sz w:val="21"/>
          <w:szCs w:val="21"/>
          <w:rtl w:val="0"/>
        </w:rPr>
        <w:t xml:space="preserve">Мережко Н. И.  Модель транспортной системы на карьере // Эксплуатация карьерного транспорта: сб. науч. ст. − СПб., 2010. − С. 81−88.</w:t>
      </w:r>
    </w:p>
    <w:p w:rsidR="00000000" w:rsidDel="00000000" w:rsidP="00000000" w:rsidRDefault="00000000" w:rsidRPr="00000000" w14:paraId="00000051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при ссылке на</w:t>
      </w: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 книгу</w:t>
      </w:r>
      <w:r w:rsidDel="00000000" w:rsidR="00000000" w:rsidRPr="00000000">
        <w:rPr>
          <w:rFonts w:ascii="Arial Unicode MS" w:cs="Arial Unicode MS" w:eastAsia="Arial Unicode MS" w:hAnsi="Arial Unicode MS"/>
          <w:color w:val="212121"/>
          <w:sz w:val="21"/>
          <w:szCs w:val="21"/>
          <w:rtl w:val="0"/>
        </w:rPr>
        <w:t xml:space="preserve"> − фамилию и инициалы автора, название произведения, место издания, издательство (для иностранного источника достаточно указать город), год издания, общее число страниц в книге</w:t>
      </w:r>
    </w:p>
    <w:p w:rsidR="00000000" w:rsidDel="00000000" w:rsidP="00000000" w:rsidRDefault="00000000" w:rsidRPr="00000000" w14:paraId="00000053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hd w:fill="ffffff" w:val="clear"/>
        <w:spacing w:after="160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Примеры:</w:t>
      </w:r>
    </w:p>
    <w:p w:rsidR="00000000" w:rsidDel="00000000" w:rsidP="00000000" w:rsidRDefault="00000000" w:rsidRPr="00000000" w14:paraId="00000055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Зуев А. А. Заглавие (обязательно полное). – М.: Наука, 2009. – 99 с.</w:t>
      </w:r>
    </w:p>
    <w:p w:rsidR="00000000" w:rsidDel="00000000" w:rsidP="00000000" w:rsidRDefault="00000000" w:rsidRPr="00000000" w14:paraId="00000056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Biot M. A. Mechanics of incremental deformations. New York : GU, 1965. 430 p.</w:t>
      </w:r>
    </w:p>
    <w:p w:rsidR="00000000" w:rsidDel="00000000" w:rsidP="00000000" w:rsidRDefault="00000000" w:rsidRPr="00000000" w14:paraId="00000057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для </w:t>
      </w: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интернет-ссылок</w:t>
      </w:r>
      <w:r w:rsidDel="00000000" w:rsidR="00000000" w:rsidRPr="00000000">
        <w:rPr>
          <w:rFonts w:ascii="Arial Unicode MS" w:cs="Arial Unicode MS" w:eastAsia="Arial Unicode MS" w:hAnsi="Arial Unicode MS"/>
          <w:color w:val="212121"/>
          <w:sz w:val="21"/>
          <w:szCs w:val="21"/>
          <w:rtl w:val="0"/>
        </w:rPr>
        <w:t xml:space="preserve"> − название ресурса и публикации, режим доступа</w:t>
      </w:r>
    </w:p>
    <w:p w:rsidR="00000000" w:rsidDel="00000000" w:rsidP="00000000" w:rsidRDefault="00000000" w:rsidRPr="00000000" w14:paraId="00000059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hd w:fill="ffffff" w:val="clear"/>
        <w:spacing w:after="160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Примеры:</w:t>
      </w:r>
    </w:p>
    <w:p w:rsidR="00000000" w:rsidDel="00000000" w:rsidP="00000000" w:rsidRDefault="00000000" w:rsidRPr="00000000" w14:paraId="0000005B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-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сайт (официальный сайт, универсальный или тематический портал)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; </w:t>
      </w:r>
    </w:p>
    <w:p w:rsidR="00000000" w:rsidDel="00000000" w:rsidP="00000000" w:rsidRDefault="00000000" w:rsidRPr="00000000" w14:paraId="0000005C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Министерство образования и науки РФ : [сайт]. URL: http://минобрнауки.рф/ </w:t>
      </w:r>
    </w:p>
    <w:p w:rsidR="00000000" w:rsidDel="00000000" w:rsidP="00000000" w:rsidRDefault="00000000" w:rsidRPr="00000000" w14:paraId="0000005D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-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электронная библиотека, портал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; </w:t>
      </w:r>
    </w:p>
    <w:p w:rsidR="00000000" w:rsidDel="00000000" w:rsidP="00000000" w:rsidRDefault="00000000" w:rsidRPr="00000000" w14:paraId="0000005E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Единое окно доступа к образовательным ресурсам : информационная система: [сайт]. URL: http://window.edu.ru/ </w:t>
      </w:r>
    </w:p>
    <w:p w:rsidR="00000000" w:rsidDel="00000000" w:rsidP="00000000" w:rsidRDefault="00000000" w:rsidRPr="00000000" w14:paraId="0000005F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-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статистические документы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; </w:t>
      </w:r>
    </w:p>
    <w:p w:rsidR="00000000" w:rsidDel="00000000" w:rsidP="00000000" w:rsidRDefault="00000000" w:rsidRPr="00000000" w14:paraId="00000060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Статистические показатели российского книгоиздания в 2006 г.: цифры и рейтинги. URL: http://bookchamber.ru/stat_2006.htm </w:t>
      </w:r>
    </w:p>
    <w:p w:rsidR="00000000" w:rsidDel="00000000" w:rsidP="00000000" w:rsidRDefault="00000000" w:rsidRPr="00000000" w14:paraId="00000061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-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электронный ресурс из правовой системы (закон, ГОСТ)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; </w:t>
      </w:r>
    </w:p>
    <w:p w:rsidR="00000000" w:rsidDel="00000000" w:rsidP="00000000" w:rsidRDefault="00000000" w:rsidRPr="00000000" w14:paraId="00000062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О жилищных правах научных работников [Электронный ресурс] : постановление ВЦИК, СНК РСФСР от 20 авг. 1933 г. (с изм. и доп., внесенными постановлениями ВЦИК, СНК РСФСР от 1 нояб. 1934 г., от 24 июня 1938 г.). Доступ из справ.-правовой системы «КонсультантПлюс». </w:t>
      </w:r>
    </w:p>
    <w:p w:rsidR="00000000" w:rsidDel="00000000" w:rsidP="00000000" w:rsidRDefault="00000000" w:rsidRPr="00000000" w14:paraId="00000063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-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электронный ресурс (статья, глава, книга на сайте, портале)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; </w:t>
      </w:r>
    </w:p>
    <w:p w:rsidR="00000000" w:rsidDel="00000000" w:rsidP="00000000" w:rsidRDefault="00000000" w:rsidRPr="00000000" w14:paraId="00000064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Лэтчфорд Е. У. С Белой армией в Сибири [Электронный ресурс] // Восточный фронт армии адмирала А. В. Колчака : [сайт]. [2004]. URL: http://east-front.narod.ru/memo/latchford.htm (дата обращения: 23.08.2007). </w:t>
      </w:r>
    </w:p>
    <w:p w:rsidR="00000000" w:rsidDel="00000000" w:rsidP="00000000" w:rsidRDefault="00000000" w:rsidRPr="00000000" w14:paraId="00000065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-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 электронный журнал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; </w:t>
      </w:r>
    </w:p>
    <w:p w:rsidR="00000000" w:rsidDel="00000000" w:rsidP="00000000" w:rsidRDefault="00000000" w:rsidRPr="00000000" w14:paraId="00000066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Жилищное право: актуальные вопросы законодательства : электрон. журн. 2007. № 1. URL: http://www.gilpravo.ru (дата обращения: 20.08.2007)</w:t>
      </w:r>
    </w:p>
    <w:p w:rsidR="00000000" w:rsidDel="00000000" w:rsidP="00000000" w:rsidRDefault="00000000" w:rsidRPr="00000000" w14:paraId="00000067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-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статья из журнала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; </w:t>
      </w:r>
    </w:p>
    <w:p w:rsidR="00000000" w:rsidDel="00000000" w:rsidP="00000000" w:rsidRDefault="00000000" w:rsidRPr="00000000" w14:paraId="00000068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Ванюшин И. В. Методика измерения характеристики преобразования АЦП // Исследовано в России : электрон. науч. журн. 2000. [Т. 3]. С. 263–272. URL: http://zhurnal.ape.relarn.ru/articles/2000/019.pdf (дата обращения: 06.05.2006). </w:t>
      </w:r>
    </w:p>
    <w:p w:rsidR="00000000" w:rsidDel="00000000" w:rsidP="00000000" w:rsidRDefault="00000000" w:rsidRPr="00000000" w14:paraId="00000069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при ссылке на </w:t>
      </w: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диссертации и авторефераты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– фамилию и инициалы автора, название диссертации, научную степень автора, название учреждения, год и количество страниц</w:t>
      </w:r>
    </w:p>
    <w:p w:rsidR="00000000" w:rsidDel="00000000" w:rsidP="00000000" w:rsidRDefault="00000000" w:rsidRPr="00000000" w14:paraId="0000006A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hd w:fill="ffffff" w:val="clear"/>
        <w:spacing w:after="160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Примеры:</w:t>
      </w:r>
    </w:p>
    <w:p w:rsidR="00000000" w:rsidDel="00000000" w:rsidP="00000000" w:rsidRDefault="00000000" w:rsidRPr="00000000" w14:paraId="0000006C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Кутузов Я. Г. Название диссертации: Дис. ... канд. (докт.) техн. наук. – М.: Название учреждения, 2012. – 111 с.</w:t>
      </w:r>
    </w:p>
    <w:p w:rsidR="00000000" w:rsidDel="00000000" w:rsidP="00000000" w:rsidRDefault="00000000" w:rsidRPr="00000000" w14:paraId="0000006D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Сикуров З. М. Название диссертации: Автореф. дис. ... канд. (докт.) техн. наук. – М.: Название учреждения, 2015. – 24 с.</w:t>
      </w:r>
    </w:p>
    <w:p w:rsidR="00000000" w:rsidDel="00000000" w:rsidP="00000000" w:rsidRDefault="00000000" w:rsidRPr="00000000" w14:paraId="0000006E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при ссылке на </w:t>
      </w: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патент 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– фамилии и инициалы авторов, название патента, страны, номер, год</w:t>
      </w:r>
    </w:p>
    <w:p w:rsidR="00000000" w:rsidDel="00000000" w:rsidP="00000000" w:rsidRDefault="00000000" w:rsidRPr="00000000" w14:paraId="00000070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1">
      <w:pPr>
        <w:shd w:fill="ffffff" w:val="clear"/>
        <w:spacing w:after="160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Примеры:</w:t>
      </w:r>
    </w:p>
    <w:p w:rsidR="00000000" w:rsidDel="00000000" w:rsidP="00000000" w:rsidRDefault="00000000" w:rsidRPr="00000000" w14:paraId="00000072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Патент РФ № 2000130511/28, 04.12.2000. Еськов Д.Н., Бонштедт Б.Э., Корешев С.Н., Лебедева Г.И., Серегин А.Г. Оптико-электронный аппарат. 1998. Бюл. № 33.</w:t>
      </w:r>
    </w:p>
    <w:p w:rsidR="00000000" w:rsidDel="00000000" w:rsidP="00000000" w:rsidRDefault="00000000" w:rsidRPr="00000000" w14:paraId="00000073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при ссылке на </w:t>
      </w: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конференцию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– название конференции, статус конференции, сведения о месте и времени проведения, члены редколлегии, информация о печатных материалах</w:t>
      </w:r>
    </w:p>
    <w:p w:rsidR="00000000" w:rsidDel="00000000" w:rsidP="00000000" w:rsidRDefault="00000000" w:rsidRPr="00000000" w14:paraId="00000075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hd w:fill="ffffff" w:val="clear"/>
        <w:spacing w:after="160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Примеры:</w:t>
      </w:r>
    </w:p>
    <w:p w:rsidR="00000000" w:rsidDel="00000000" w:rsidP="00000000" w:rsidRDefault="00000000" w:rsidRPr="00000000" w14:paraId="00000077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Воспитательный процесс в высшей школе России : межвуз. науч.-практ. конф. (Новосибирск, 26–27 апр. 2001 г.) / редкол.: А.Б. Борисов [и др.]. – Новосибирск: НГАВТ, 2001. – 157 с.</w:t>
      </w:r>
    </w:p>
    <w:p w:rsidR="00000000" w:rsidDel="00000000" w:rsidP="00000000" w:rsidRDefault="00000000" w:rsidRPr="00000000" w14:paraId="00000078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9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  при ссылке на </w:t>
      </w:r>
      <w:r w:rsidDel="00000000" w:rsidR="00000000" w:rsidRPr="00000000">
        <w:rPr>
          <w:b w:val="1"/>
          <w:i w:val="1"/>
          <w:color w:val="212121"/>
          <w:sz w:val="21"/>
          <w:szCs w:val="21"/>
          <w:rtl w:val="0"/>
        </w:rPr>
        <w:t xml:space="preserve">депонированные научные работы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– название, авторы, учреждение, город, год, общее количество страниц рукописи, страницы, на которые дается ссылка, указание на место и время депонирования</w:t>
      </w:r>
    </w:p>
    <w:p w:rsidR="00000000" w:rsidDel="00000000" w:rsidP="00000000" w:rsidRDefault="00000000" w:rsidRPr="00000000" w14:paraId="0000007A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hd w:fill="ffffff" w:val="clear"/>
        <w:spacing w:after="160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Примеры:</w:t>
      </w:r>
    </w:p>
    <w:p w:rsidR="00000000" w:rsidDel="00000000" w:rsidP="00000000" w:rsidRDefault="00000000" w:rsidRPr="00000000" w14:paraId="0000007C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Иванов В. И. Социологическое исследование малых групп населения.  – М., 2002. – 110 с.  – Деп. в ВИНИТИ 13.06.02, № 145432.</w:t>
      </w:r>
    </w:p>
    <w:p w:rsidR="00000000" w:rsidDel="00000000" w:rsidP="00000000" w:rsidRDefault="00000000" w:rsidRPr="00000000" w14:paraId="0000007D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hd w:fill="ffffff" w:val="clear"/>
        <w:spacing w:after="160" w:lineRule="auto"/>
        <w:rPr>
          <w:b w:val="1"/>
          <w:i w:val="1"/>
          <w:color w:val="212121"/>
          <w:sz w:val="21"/>
          <w:szCs w:val="21"/>
        </w:rPr>
      </w:pPr>
      <w:r w:rsidDel="00000000" w:rsidR="00000000" w:rsidRPr="00000000">
        <w:rPr>
          <w:b w:val="1"/>
          <w:i w:val="1"/>
          <w:color w:val="212121"/>
          <w:sz w:val="21"/>
          <w:szCs w:val="21"/>
          <w:rtl w:val="0"/>
        </w:rPr>
        <w:t xml:space="preserve">Библиографический список на английском языке (References)</w:t>
      </w:r>
    </w:p>
    <w:p w:rsidR="00000000" w:rsidDel="00000000" w:rsidP="00000000" w:rsidRDefault="00000000" w:rsidRPr="00000000" w14:paraId="0000007F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В романизированном списке литературы для русскоязычных источников фамилии авторов должны приводиться транслитерацией, названия источников – транслитерацией  и переводом на английский язык или только переводом, а ссылки на зарубежные источники полностью повторяются из русскоязычного списка.</w:t>
      </w:r>
    </w:p>
    <w:p w:rsidR="00000000" w:rsidDel="00000000" w:rsidP="00000000" w:rsidRDefault="00000000" w:rsidRPr="00000000" w14:paraId="00000080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При оформлении в References ссылки на статью из русскоязычного журнала:</w:t>
      </w:r>
    </w:p>
    <w:p w:rsidR="00000000" w:rsidDel="00000000" w:rsidP="00000000" w:rsidRDefault="00000000" w:rsidRPr="00000000" w14:paraId="00000081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ФИО авторов дается латиницей; заглавие статьи на английском языке; название журнала на латинице (транслитерация, если нет информации об использовании журналом англоязычного названия); выходные данные (год, том, номер страницы «от-до»); указание на язык статьи, если она представлена на русском языке (In Russ.); DOI статьи (при наличии) или URL при отсутствии DOI, если есть доступ к статье; </w:t>
      </w:r>
    </w:p>
    <w:p w:rsidR="00000000" w:rsidDel="00000000" w:rsidP="00000000" w:rsidRDefault="00000000" w:rsidRPr="00000000" w14:paraId="00000082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если в соответствии с используемым в журнале стилем выходные данные статей приводятся словами (том, номер и страницы), их надо указывать сокращениями английских слов, а не транслитерацией: </w:t>
      </w: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vol., No (no, N) или #, pp.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Также это касается выходных данных для книг (город, страницы): </w:t>
      </w: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Moscow, 2015, 230 p.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Транслитерируется только собственное название издательства, но слово «издательство» пишется в сокращении на английском (</w:t>
      </w: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Nauka Publ.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); </w:t>
      </w:r>
    </w:p>
    <w:p w:rsidR="00000000" w:rsidDel="00000000" w:rsidP="00000000" w:rsidRDefault="00000000" w:rsidRPr="00000000" w14:paraId="00000083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не допускается делать только транслитерацию описания, без перевода заглавия статьи или названия книги на английский язык: описание должно быть прочитано иностранным читателем, он должен понять его смысл; также при цитировании русскоязычных книг, материалов конференций, анонимных и других источников, о которых заведомо известно, что они никогда не будут включены в МНБД, рекомендуется делать перевод их названий без его транслитерации, указывая после описания на язык издания (In Russ.); </w:t>
      </w:r>
    </w:p>
    <w:p w:rsidR="00000000" w:rsidDel="00000000" w:rsidP="00000000" w:rsidRDefault="00000000" w:rsidRPr="00000000" w14:paraId="00000084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описание книги может быть дано в двух вариантах: 1) название книги приводится на латинице (транслитерация) с указанием параллельного перевода названия на английский, в квадратных скобках после транслитерированного; 2) дается перевод названия книги на английский с указанием в конце описания языка книги (In Russ.).</w:t>
      </w:r>
    </w:p>
    <w:p w:rsidR="00000000" w:rsidDel="00000000" w:rsidP="00000000" w:rsidRDefault="00000000" w:rsidRPr="00000000" w14:paraId="00000085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При ссылке на</w:t>
      </w: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 статьи в журналах и сборниках, материалы конференций и интернет-источники 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применяется следующая структура References:</w:t>
      </w:r>
    </w:p>
    <w:p w:rsidR="00000000" w:rsidDel="00000000" w:rsidP="00000000" w:rsidRDefault="00000000" w:rsidRPr="00000000" w14:paraId="00000087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1. Фамилия и инициалы всех авторов на латинице (транслитерация — прямой шрифт).</w:t>
      </w:r>
    </w:p>
    <w:p w:rsidR="00000000" w:rsidDel="00000000" w:rsidP="00000000" w:rsidRDefault="00000000" w:rsidRPr="00000000" w14:paraId="00000088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2. Название издания (английское название - прямой шрифт). </w:t>
      </w:r>
    </w:p>
    <w:p w:rsidR="00000000" w:rsidDel="00000000" w:rsidP="00000000" w:rsidRDefault="00000000" w:rsidRPr="00000000" w14:paraId="00000089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3. Место издания (английское полное название места — прямой шрифт), при описании статей, опубликованных в журналах, не указывать.</w:t>
      </w:r>
    </w:p>
    <w:p w:rsidR="00000000" w:rsidDel="00000000" w:rsidP="00000000" w:rsidRDefault="00000000" w:rsidRPr="00000000" w14:paraId="0000008A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4. Год издания (четыре цифры — прямой шрифт).</w:t>
      </w:r>
    </w:p>
    <w:p w:rsidR="00000000" w:rsidDel="00000000" w:rsidP="00000000" w:rsidRDefault="00000000" w:rsidRPr="00000000" w14:paraId="0000008B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5. Выходные данные (название журнала транслитерация — курсив, английские обозначения тома, номера и диапазона страниц: vol., No (no, N), pp. — прямой шрифт).</w:t>
      </w:r>
    </w:p>
    <w:p w:rsidR="00000000" w:rsidDel="00000000" w:rsidP="00000000" w:rsidRDefault="00000000" w:rsidRPr="00000000" w14:paraId="0000008C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D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Пример представления в References русскоязычных статей, опубликованных в журналах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8E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Супрун И. К. Прогноз пространственного напряженно-деформированного состояния грунтового массива при проходке тоннелей технологией с пригрузом забоя // Записки Горного института. — 2012. — № 196. — C. 94—100.</w:t>
      </w:r>
    </w:p>
    <w:p w:rsidR="00000000" w:rsidDel="00000000" w:rsidP="00000000" w:rsidRDefault="00000000" w:rsidRPr="00000000" w14:paraId="0000008F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Suprun I. K. Prediction of three-dimensional stress state in soil under tunneling with additional loading on face.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Zapiski Gornogo instituta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. 2012, No 196, pp. 94—100. [In Russ].</w:t>
      </w:r>
    </w:p>
    <w:p w:rsidR="00000000" w:rsidDel="00000000" w:rsidP="00000000" w:rsidRDefault="00000000" w:rsidRPr="00000000" w14:paraId="00000090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Черданцев Н. В., Черданцев С. В. Геомеханическое состояние массива горных пород, вмещающего выработку и дизъюнктивное нарушение // Вестник КузГТУ. — 2014. — № 6. — C. 3—12.</w:t>
      </w:r>
    </w:p>
    <w:p w:rsidR="00000000" w:rsidDel="00000000" w:rsidP="00000000" w:rsidRDefault="00000000" w:rsidRPr="00000000" w14:paraId="00000091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Cherdantsev N. V., Cherdantsev S. V. Geomechanical behavior of rock mass enclosing an excavation and a disjunction,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Vestnik Kuzbasskogo gosudarstvennogo tekhnicheskogo universiteta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. 2014, No 6, pp. 3—12. [In Russ].</w:t>
      </w:r>
    </w:p>
    <w:p w:rsidR="00000000" w:rsidDel="00000000" w:rsidP="00000000" w:rsidRDefault="00000000" w:rsidRPr="00000000" w14:paraId="00000092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3">
      <w:pPr>
        <w:shd w:fill="ffffff" w:val="clear"/>
        <w:spacing w:after="160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Пример представления в References русскоязычных статей из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сборников</w:t>
      </w:r>
    </w:p>
    <w:p w:rsidR="00000000" w:rsidDel="00000000" w:rsidP="00000000" w:rsidRDefault="00000000" w:rsidRPr="00000000" w14:paraId="00000094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Шамшиев О., Шевкунов А. Г. Структурно-формационные и металлогенические особенности стратиформных толщ горного обрамления Южной Ферганы // Сборник ФПИ. — 1990. С. 53.</w:t>
      </w:r>
    </w:p>
    <w:p w:rsidR="00000000" w:rsidDel="00000000" w:rsidP="00000000" w:rsidRDefault="00000000" w:rsidRPr="00000000" w14:paraId="00000095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Shamshiev O., Shevkunov A. G.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Strukturno-formatsionnye i metallogenicheskie osobennosti stratiformnykh tolshch gornogo obramleniya Yuzhnoy Fergany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[Structure and metallogeny of stratiform rock mass framing the Southern Fergana area],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Sbornik FPI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. 1990, pp. 53. [In Russ].</w:t>
      </w:r>
    </w:p>
    <w:p w:rsidR="00000000" w:rsidDel="00000000" w:rsidP="00000000" w:rsidRDefault="00000000" w:rsidRPr="00000000" w14:paraId="00000096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7">
      <w:pPr>
        <w:shd w:fill="ffffff" w:val="clear"/>
        <w:spacing w:after="160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Пример представления в References русскоязычных материалов конференций</w:t>
      </w:r>
    </w:p>
    <w:p w:rsidR="00000000" w:rsidDel="00000000" w:rsidP="00000000" w:rsidRDefault="00000000" w:rsidRPr="00000000" w14:paraId="00000098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Козлов С. Д., Матюхина М. А., Абрамов Н. М., Захарченко О. В. Стеклофибробетон / Инновационное подходы в современной науке. Материалы I международной научно-практической конференции. — М.: Изд-во Интернаука, 2017. — С. 9—13.</w:t>
      </w:r>
    </w:p>
    <w:p w:rsidR="00000000" w:rsidDel="00000000" w:rsidP="00000000" w:rsidRDefault="00000000" w:rsidRPr="00000000" w14:paraId="00000099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Kozlov S. D., Matyukhina M. A., Abramov N. M., Zakharchenko O. V.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Steklofibrobeton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[Glass fiber reinforced concrete],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Innovatsionnoe podkhody v sovremennoy nauke. Materialy I mezhdunarodnoy nauchnoprakticheskoy konferentsii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. Moscow, Internauka Publ, 2017, pp. 9—13. [In Russ].</w:t>
      </w:r>
    </w:p>
    <w:p w:rsidR="00000000" w:rsidDel="00000000" w:rsidP="00000000" w:rsidRDefault="00000000" w:rsidRPr="00000000" w14:paraId="0000009A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B">
      <w:pPr>
        <w:shd w:fill="ffffff" w:val="clear"/>
        <w:spacing w:after="160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Пример представления в References русскоязычных материалов из Интернет-ресурсов</w:t>
      </w:r>
    </w:p>
    <w:p w:rsidR="00000000" w:rsidDel="00000000" w:rsidP="00000000" w:rsidRDefault="00000000" w:rsidRPr="00000000" w14:paraId="0000009C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Swaminathan V., Lepkoswka-White E., Rao В. P. Browsers or buyers in cyberspace? An investigation of electronic factors influencing electronic exchange.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 Journal of Computer-Mediated Communication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. 1999. Vol. 5, no 2. available at: www. ascusc.org/jcmc/vol5/ issue2/ (accessed 15.07.2018)</w:t>
      </w:r>
    </w:p>
    <w:p w:rsidR="00000000" w:rsidDel="00000000" w:rsidP="00000000" w:rsidRDefault="00000000" w:rsidRPr="00000000" w14:paraId="0000009D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E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Вводная информация о коптерах (мультироторных платформах) [электронный ресурс] — режим доступа: http://forum.brothers-blog.com/index.php?topic=13.msg112#msg112 (обращение 20.04.2018).</w:t>
      </w:r>
    </w:p>
    <w:p w:rsidR="00000000" w:rsidDel="00000000" w:rsidP="00000000" w:rsidRDefault="00000000" w:rsidRPr="00000000" w14:paraId="0000009F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Vvodnaya informatsiya o kopterakh (mul'tirotornykh platformakh)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[Background information on drones (multi-rotor platforms)], available at: http://forum.brothersblog.com/index.php?topic=13.msg112#msg112 (accessed 20.04.2018)</w:t>
      </w:r>
    </w:p>
    <w:p w:rsidR="00000000" w:rsidDel="00000000" w:rsidP="00000000" w:rsidRDefault="00000000" w:rsidRPr="00000000" w14:paraId="000000A0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A1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При ссылке на</w:t>
      </w: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 книги, главы книг, диссертации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применяется следующая структура References:</w:t>
      </w:r>
    </w:p>
    <w:p w:rsidR="00000000" w:rsidDel="00000000" w:rsidP="00000000" w:rsidRDefault="00000000" w:rsidRPr="00000000" w14:paraId="000000A2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1. Фамилия и инициалы всех авторов (транслитерация — прямой шрифт).</w:t>
      </w:r>
    </w:p>
    <w:p w:rsidR="00000000" w:rsidDel="00000000" w:rsidP="00000000" w:rsidRDefault="00000000" w:rsidRPr="00000000" w14:paraId="000000A3">
      <w:pPr>
        <w:shd w:fill="ffffff" w:val="clear"/>
        <w:spacing w:after="160" w:lineRule="auto"/>
        <w:rPr>
          <w:i w:val="1"/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2. Название публикации (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транслитерация — курсив).</w:t>
      </w:r>
    </w:p>
    <w:p w:rsidR="00000000" w:rsidDel="00000000" w:rsidP="00000000" w:rsidRDefault="00000000" w:rsidRPr="00000000" w14:paraId="000000A4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3. Перевод названия публикации на английский язык (в квадратных скобках — прямой шрифт).</w:t>
      </w:r>
    </w:p>
    <w:p w:rsidR="00000000" w:rsidDel="00000000" w:rsidP="00000000" w:rsidRDefault="00000000" w:rsidRPr="00000000" w14:paraId="000000A5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4. Место издания (английское полное название места — прямой шрифт).</w:t>
      </w:r>
    </w:p>
    <w:p w:rsidR="00000000" w:rsidDel="00000000" w:rsidP="00000000" w:rsidRDefault="00000000" w:rsidRPr="00000000" w14:paraId="000000A6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5. Название издательства (транслитерация — прямой шрифт).</w:t>
      </w:r>
    </w:p>
    <w:p w:rsidR="00000000" w:rsidDel="00000000" w:rsidP="00000000" w:rsidRDefault="00000000" w:rsidRPr="00000000" w14:paraId="000000A7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6. Год издания (цифры — прямой шрифт).</w:t>
      </w:r>
    </w:p>
    <w:p w:rsidR="00000000" w:rsidDel="00000000" w:rsidP="00000000" w:rsidRDefault="00000000" w:rsidRPr="00000000" w14:paraId="000000A8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8. Выходные данные (для книги — английское обозначение количества страниц; для главы из книги — английское обозначение главы книги, диапазона страниц главы книги и в круглых скобках общее количество страниц книги) — прямой шрифт.</w:t>
      </w:r>
    </w:p>
    <w:p w:rsidR="00000000" w:rsidDel="00000000" w:rsidP="00000000" w:rsidRDefault="00000000" w:rsidRPr="00000000" w14:paraId="000000A9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AA">
      <w:pPr>
        <w:shd w:fill="ffffff" w:val="clear"/>
        <w:spacing w:after="160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Пример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представления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в References книг</w:t>
      </w:r>
    </w:p>
    <w:p w:rsidR="00000000" w:rsidDel="00000000" w:rsidP="00000000" w:rsidRDefault="00000000" w:rsidRPr="00000000" w14:paraId="000000AB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Kostin L.E.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Obespechenie nadezhnosti slozhnykh tekhnicheskikh sistem v ekstremal’nykh situatsiyakh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[Ensuring the Reliability of Complex Technical Systems in Extreme Situations], Moscow, Progress, 1992, 215 p. [In Russ]</w:t>
      </w:r>
    </w:p>
    <w:p w:rsidR="00000000" w:rsidDel="00000000" w:rsidP="00000000" w:rsidRDefault="00000000" w:rsidRPr="00000000" w14:paraId="000000AC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AD">
      <w:pPr>
        <w:shd w:fill="ffffff" w:val="clear"/>
        <w:spacing w:after="160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Пример представления в References главы из книги</w:t>
      </w:r>
    </w:p>
    <w:p w:rsidR="00000000" w:rsidDel="00000000" w:rsidP="00000000" w:rsidRDefault="00000000" w:rsidRPr="00000000" w14:paraId="000000AE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Kostin L.E.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Obespechenie nadezhnosti slozhnykh tekhnicheskikh sistem v ekstremal’nykh situatsiyakh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[Ensuring the Reliability of Complex Technical Systems in Extreme Situations], Moscow, Progress, 1992, ch.3.2, pp.124-168 (215 p.). [In Russ]</w:t>
      </w:r>
    </w:p>
    <w:p w:rsidR="00000000" w:rsidDel="00000000" w:rsidP="00000000" w:rsidRDefault="00000000" w:rsidRPr="00000000" w14:paraId="000000AF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B0">
      <w:pPr>
        <w:shd w:fill="ffffff" w:val="clear"/>
        <w:spacing w:after="160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Пример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представления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в References диссертации</w:t>
      </w:r>
    </w:p>
    <w:p w:rsidR="00000000" w:rsidDel="00000000" w:rsidP="00000000" w:rsidRDefault="00000000" w:rsidRPr="00000000" w14:paraId="000000B1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Kuzin D.P.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Vkhozhdenie nauchno-proizvodstvennykh predpriyatii v rynochnye otnosheniya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[The Entry of Scientific and Industrial Enterprises in the Market Economy], Doctor’s thesis, Moscow, MSU, 2001, 120 p. [In Russ]</w:t>
      </w:r>
    </w:p>
    <w:p w:rsidR="00000000" w:rsidDel="00000000" w:rsidP="00000000" w:rsidRDefault="00000000" w:rsidRPr="00000000" w14:paraId="000000B2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B3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При ссылке на</w:t>
      </w: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 материалы конференций и сборники статей в целом 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применяется следующая структура References:</w:t>
      </w:r>
    </w:p>
    <w:p w:rsidR="00000000" w:rsidDel="00000000" w:rsidP="00000000" w:rsidRDefault="00000000" w:rsidRPr="00000000" w14:paraId="000000B4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1. Название конференции, сборника статей (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транслитерация — курсив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).</w:t>
      </w:r>
    </w:p>
    <w:p w:rsidR="00000000" w:rsidDel="00000000" w:rsidP="00000000" w:rsidRDefault="00000000" w:rsidRPr="00000000" w14:paraId="000000B5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2. Перевод названия конференции, сборника статей на английский язык (в круглых скобках — прямой шрифт).</w:t>
      </w:r>
    </w:p>
    <w:p w:rsidR="00000000" w:rsidDel="00000000" w:rsidP="00000000" w:rsidRDefault="00000000" w:rsidRPr="00000000" w14:paraId="000000B6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3. Место издания (английское полное название места — прямой шрифт).</w:t>
      </w:r>
    </w:p>
    <w:p w:rsidR="00000000" w:rsidDel="00000000" w:rsidP="00000000" w:rsidRDefault="00000000" w:rsidRPr="00000000" w14:paraId="000000B7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4. Название издательства (транслитерация — прямой шрифт).</w:t>
      </w:r>
    </w:p>
    <w:p w:rsidR="00000000" w:rsidDel="00000000" w:rsidP="00000000" w:rsidRDefault="00000000" w:rsidRPr="00000000" w14:paraId="000000B8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5. Год издания (цифры — прямой шрифт).</w:t>
      </w:r>
    </w:p>
    <w:p w:rsidR="00000000" w:rsidDel="00000000" w:rsidP="00000000" w:rsidRDefault="00000000" w:rsidRPr="00000000" w14:paraId="000000B9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6. Выходные данные (английское обозначение количества страниц — прямой шрифт).</w:t>
      </w:r>
    </w:p>
    <w:p w:rsidR="00000000" w:rsidDel="00000000" w:rsidP="00000000" w:rsidRDefault="00000000" w:rsidRPr="00000000" w14:paraId="000000BA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BB">
      <w:pPr>
        <w:shd w:fill="ffffff" w:val="clear"/>
        <w:spacing w:after="160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Пример представления в References материалов конференции в целом</w:t>
      </w:r>
    </w:p>
    <w:p w:rsidR="00000000" w:rsidDel="00000000" w:rsidP="00000000" w:rsidRDefault="00000000" w:rsidRPr="00000000" w14:paraId="000000BC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Problemy informatiki. Nauchn. prakt. konf., tez. dokl.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[Problems of Informatics. Scientific Conference, Abstracts of Papers]. Samara, Sputnik, 1992, 53 p. [In Russ]</w:t>
      </w:r>
    </w:p>
    <w:p w:rsidR="00000000" w:rsidDel="00000000" w:rsidP="00000000" w:rsidRDefault="00000000" w:rsidRPr="00000000" w14:paraId="000000BD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BE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•  При ссылке на</w:t>
      </w: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 другие категории первоисточников 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применяется следующая структура «References» (отдельные структурные части «References» могут отсутствовать, если соответствующая информация отсутствует в первоисточнике):</w:t>
      </w:r>
    </w:p>
    <w:p w:rsidR="00000000" w:rsidDel="00000000" w:rsidP="00000000" w:rsidRDefault="00000000" w:rsidRPr="00000000" w14:paraId="000000BF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1. Фамилия и инициалы всех авторов (транслитерация — прямой шрифт).</w:t>
      </w:r>
    </w:p>
    <w:p w:rsidR="00000000" w:rsidDel="00000000" w:rsidP="00000000" w:rsidRDefault="00000000" w:rsidRPr="00000000" w14:paraId="000000C0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2. Название издания (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транслитерация — курсив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).</w:t>
      </w:r>
    </w:p>
    <w:p w:rsidR="00000000" w:rsidDel="00000000" w:rsidP="00000000" w:rsidRDefault="00000000" w:rsidRPr="00000000" w14:paraId="000000C1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3. Перевод названия издания на английский язык (в скобках - прямой шрифт).</w:t>
      </w:r>
    </w:p>
    <w:p w:rsidR="00000000" w:rsidDel="00000000" w:rsidP="00000000" w:rsidRDefault="00000000" w:rsidRPr="00000000" w14:paraId="000000C2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4. Место издания (английское полное название места — прямой шрифт).</w:t>
      </w:r>
    </w:p>
    <w:p w:rsidR="00000000" w:rsidDel="00000000" w:rsidP="00000000" w:rsidRDefault="00000000" w:rsidRPr="00000000" w14:paraId="000000C3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5. Название издательства (транслитерация — прямой шрифт).</w:t>
      </w:r>
    </w:p>
    <w:p w:rsidR="00000000" w:rsidDel="00000000" w:rsidP="00000000" w:rsidRDefault="00000000" w:rsidRPr="00000000" w14:paraId="000000C4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6. Год издания (цифры — прямой шрифт).</w:t>
      </w:r>
    </w:p>
    <w:p w:rsidR="00000000" w:rsidDel="00000000" w:rsidP="00000000" w:rsidRDefault="00000000" w:rsidRPr="00000000" w14:paraId="000000C5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7. Выходные данные (английское обозначение количества страниц — прямой шрифт).</w:t>
      </w:r>
    </w:p>
    <w:p w:rsidR="00000000" w:rsidDel="00000000" w:rsidP="00000000" w:rsidRDefault="00000000" w:rsidRPr="00000000" w14:paraId="000000C6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C7">
      <w:pPr>
        <w:shd w:fill="ffffff" w:val="clear"/>
        <w:spacing w:after="160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Пример представления в References ссылок на патенты</w:t>
      </w:r>
    </w:p>
    <w:p w:rsidR="00000000" w:rsidDel="00000000" w:rsidP="00000000" w:rsidRDefault="00000000" w:rsidRPr="00000000" w14:paraId="000000C8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Kozlov K.K., Sidorov S.S. Patent RU 2230870 C2, 20.06.2004. [In Russ]</w:t>
      </w:r>
    </w:p>
    <w:p w:rsidR="00000000" w:rsidDel="00000000" w:rsidP="00000000" w:rsidRDefault="00000000" w:rsidRPr="00000000" w14:paraId="000000C9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CA">
      <w:pPr>
        <w:shd w:fill="ffffff" w:val="clear"/>
        <w:spacing w:after="160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Пример представления в References стандарта</w:t>
      </w:r>
    </w:p>
    <w:p w:rsidR="00000000" w:rsidDel="00000000" w:rsidP="00000000" w:rsidRDefault="00000000" w:rsidRPr="00000000" w14:paraId="000000CB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Shum.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Obshchie trebovaniya bezopasnosti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, GOST 121003-76 [Neise. General safeti reguirements, State Standart 121003-76], Moscow, Standarty, 1992, 9 p. [In Russ]</w:t>
      </w:r>
    </w:p>
    <w:p w:rsidR="00000000" w:rsidDel="00000000" w:rsidP="00000000" w:rsidRDefault="00000000" w:rsidRPr="00000000" w14:paraId="000000CC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CD">
      <w:pPr>
        <w:shd w:fill="ffffff" w:val="clear"/>
        <w:spacing w:after="160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Пример представления в References нормативных документов</w:t>
      </w:r>
    </w:p>
    <w:p w:rsidR="00000000" w:rsidDel="00000000" w:rsidP="00000000" w:rsidRDefault="00000000" w:rsidRPr="00000000" w14:paraId="000000CE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O merakh gosudarstvennoi podderzhki razvitiya kooperatsii rossiiskikh vysshikh uchebnykh zavedenii i organizatsii, realizuyushchikh kompleksnye proekty po sozdaniyu vysokotekhnologichnogo proizvodstva. Postanovlenie Pravitel’stva Rossiiskoi Federatsii ot 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09.04.2010, № 218 [On Measures of State Support for the Development of Cooperation of Higher Education Institutions and Organizations Implementing Complex Projects for the Establishment of High-tech Manufacturing]. Decree of the Russian Federation of 09.04.2010 no. 218), Moscow, 2010. [In Russ]</w:t>
      </w:r>
    </w:p>
    <w:p w:rsidR="00000000" w:rsidDel="00000000" w:rsidP="00000000" w:rsidRDefault="00000000" w:rsidRPr="00000000" w14:paraId="000000CF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D0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Rukovodstvo po informatsionnomu obespecheniyu avtomatizirovannoi sistemy obespecheniya bezopasnosti poletov vozdushnykh sudov grazhdanskoi aviatsii Rossiiskoi Federatsii 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[Guide to Information Management Automated Safety of Civil Aircraft of the Russian Federation]. Moscow, Air Navigation Consulting Agency, 2002, 96 p. [In Russ]</w:t>
      </w:r>
    </w:p>
    <w:p w:rsidR="00000000" w:rsidDel="00000000" w:rsidP="00000000" w:rsidRDefault="00000000" w:rsidRPr="00000000" w14:paraId="000000D1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D2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Ivanov I.I., Petrov P.P. </w:t>
      </w: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Svidetel’stvo o gosudarstvennoi registratsii programm dlya EVM «Programmnaya sistema rascheta dinamiki rotorov Dynamics 4»,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№ 2013612398, 26.02.2013 [Certificate of state registration of computer programs «Software system for calculating the dynamics of rotors Dynamics 4»]. no. 2013612398, 26.02.2103). [In Russ]</w:t>
      </w:r>
    </w:p>
    <w:p w:rsidR="00000000" w:rsidDel="00000000" w:rsidP="00000000" w:rsidRDefault="00000000" w:rsidRPr="00000000" w14:paraId="000000D3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D4">
      <w:pPr>
        <w:shd w:fill="ffffff" w:val="clear"/>
        <w:spacing w:after="160" w:lineRule="auto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Англоязычные источники библиографии</w:t>
      </w:r>
    </w:p>
    <w:p w:rsidR="00000000" w:rsidDel="00000000" w:rsidP="00000000" w:rsidRDefault="00000000" w:rsidRPr="00000000" w14:paraId="000000D5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D6">
      <w:pPr>
        <w:shd w:fill="ffffff" w:val="clear"/>
        <w:spacing w:after="160" w:lineRule="auto"/>
        <w:rPr>
          <w:i w:val="1"/>
          <w:color w:val="212121"/>
          <w:sz w:val="21"/>
          <w:szCs w:val="21"/>
        </w:rPr>
      </w:pPr>
      <w:r w:rsidDel="00000000" w:rsidR="00000000" w:rsidRPr="00000000">
        <w:rPr>
          <w:i w:val="1"/>
          <w:color w:val="212121"/>
          <w:sz w:val="21"/>
          <w:szCs w:val="21"/>
          <w:rtl w:val="0"/>
        </w:rPr>
        <w:t xml:space="preserve">Имеющиеся в пристатейном библиографическом списке ссылки на англоязычные публикации должны быть повторены в References на языке оригинала полностью, за исключением разделительных знаков «//» и «-».</w:t>
      </w:r>
    </w:p>
    <w:p w:rsidR="00000000" w:rsidDel="00000000" w:rsidP="00000000" w:rsidRDefault="00000000" w:rsidRPr="00000000" w14:paraId="000000D7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D8">
      <w:pPr>
        <w:shd w:fill="ffffff" w:val="clear"/>
        <w:spacing w:after="160" w:lineRule="auto"/>
        <w:rPr>
          <w:b w:val="1"/>
          <w:i w:val="1"/>
          <w:color w:val="212121"/>
          <w:sz w:val="21"/>
          <w:szCs w:val="21"/>
        </w:rPr>
      </w:pPr>
      <w:r w:rsidDel="00000000" w:rsidR="00000000" w:rsidRPr="00000000">
        <w:rPr>
          <w:b w:val="1"/>
          <w:i w:val="1"/>
          <w:color w:val="212121"/>
          <w:sz w:val="21"/>
          <w:szCs w:val="21"/>
          <w:rtl w:val="0"/>
        </w:rPr>
        <w:t xml:space="preserve">Статья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i w:val="1"/>
          <w:color w:val="212121"/>
          <w:sz w:val="21"/>
          <w:szCs w:val="21"/>
          <w:rtl w:val="0"/>
        </w:rPr>
        <w:t xml:space="preserve">из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i w:val="1"/>
          <w:color w:val="212121"/>
          <w:sz w:val="21"/>
          <w:szCs w:val="21"/>
          <w:rtl w:val="0"/>
        </w:rPr>
        <w:t xml:space="preserve">журнала:</w:t>
      </w:r>
    </w:p>
    <w:p w:rsidR="00000000" w:rsidDel="00000000" w:rsidP="00000000" w:rsidRDefault="00000000" w:rsidRPr="00000000" w14:paraId="000000D9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Cooper L.P., Scheer D. D. Status of advanced for space-baced orbital transfer vehicle. Acta Astronautica, 1988, No. 5, pp.515-529.</w:t>
      </w:r>
    </w:p>
    <w:p w:rsidR="00000000" w:rsidDel="00000000" w:rsidP="00000000" w:rsidRDefault="00000000" w:rsidRPr="00000000" w14:paraId="000000DA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DB">
      <w:pPr>
        <w:shd w:fill="ffffff" w:val="clear"/>
        <w:spacing w:after="160" w:lineRule="auto"/>
        <w:rPr>
          <w:b w:val="1"/>
          <w:i w:val="1"/>
          <w:color w:val="212121"/>
          <w:sz w:val="21"/>
          <w:szCs w:val="21"/>
        </w:rPr>
      </w:pPr>
      <w:r w:rsidDel="00000000" w:rsidR="00000000" w:rsidRPr="00000000">
        <w:rPr>
          <w:b w:val="1"/>
          <w:i w:val="1"/>
          <w:color w:val="212121"/>
          <w:sz w:val="21"/>
          <w:szCs w:val="21"/>
          <w:rtl w:val="0"/>
        </w:rPr>
        <w:t xml:space="preserve">Книга:</w:t>
      </w:r>
    </w:p>
    <w:p w:rsidR="00000000" w:rsidDel="00000000" w:rsidP="00000000" w:rsidRDefault="00000000" w:rsidRPr="00000000" w14:paraId="000000DC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Abbott A. System of Professions: An Essay on the Division of Expert Labor. University of Chicago Press, Chicago, IL.,1988, 245 p.</w:t>
      </w:r>
    </w:p>
    <w:p w:rsidR="00000000" w:rsidDel="00000000" w:rsidP="00000000" w:rsidRDefault="00000000" w:rsidRPr="00000000" w14:paraId="000000DD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DE">
      <w:pPr>
        <w:shd w:fill="ffffff" w:val="clear"/>
        <w:spacing w:after="160" w:lineRule="auto"/>
        <w:rPr>
          <w:b w:val="1"/>
          <w:i w:val="1"/>
          <w:color w:val="212121"/>
          <w:sz w:val="21"/>
          <w:szCs w:val="21"/>
        </w:rPr>
      </w:pPr>
      <w:r w:rsidDel="00000000" w:rsidR="00000000" w:rsidRPr="00000000">
        <w:rPr>
          <w:b w:val="1"/>
          <w:i w:val="1"/>
          <w:color w:val="212121"/>
          <w:sz w:val="21"/>
          <w:szCs w:val="21"/>
          <w:rtl w:val="0"/>
        </w:rPr>
        <w:t xml:space="preserve">Электронный</w:t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i w:val="1"/>
          <w:color w:val="212121"/>
          <w:sz w:val="21"/>
          <w:szCs w:val="21"/>
          <w:rtl w:val="0"/>
        </w:rPr>
        <w:t xml:space="preserve">ресурс:</w:t>
      </w:r>
    </w:p>
    <w:p w:rsidR="00000000" w:rsidDel="00000000" w:rsidP="00000000" w:rsidRDefault="00000000" w:rsidRPr="00000000" w14:paraId="000000DF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Pitkow J., Kehoel C., «GVU’s WWW user surveys», available at: www.gvu.gatech.edu, 1997.</w:t>
      </w:r>
    </w:p>
    <w:p w:rsidR="00000000" w:rsidDel="00000000" w:rsidP="00000000" w:rsidRDefault="00000000" w:rsidRPr="00000000" w14:paraId="000000E0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E1">
      <w:pPr>
        <w:shd w:fill="ffffff" w:val="clear"/>
        <w:spacing w:after="160" w:lineRule="auto"/>
        <w:rPr>
          <w:b w:val="1"/>
          <w:i w:val="1"/>
          <w:color w:val="212121"/>
          <w:sz w:val="21"/>
          <w:szCs w:val="21"/>
        </w:rPr>
      </w:pPr>
      <w:r w:rsidDel="00000000" w:rsidR="00000000" w:rsidRPr="00000000">
        <w:rPr>
          <w:b w:val="1"/>
          <w:i w:val="1"/>
          <w:color w:val="212121"/>
          <w:sz w:val="21"/>
          <w:szCs w:val="21"/>
          <w:rtl w:val="0"/>
        </w:rPr>
        <w:t xml:space="preserve">Транслитерация русскоязычных пристатейных билиографических ссылок</w:t>
      </w:r>
    </w:p>
    <w:p w:rsidR="00000000" w:rsidDel="00000000" w:rsidP="00000000" w:rsidRDefault="00000000" w:rsidRPr="00000000" w14:paraId="000000E2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Транслитерировать библиографические ссылки можно на сайте Translit.ru. Для перевода в латиницу русскоязычных ссылок необходимо:</w:t>
      </w:r>
    </w:p>
    <w:p w:rsidR="00000000" w:rsidDel="00000000" w:rsidP="00000000" w:rsidRDefault="00000000" w:rsidRPr="00000000" w14:paraId="000000E3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1. Выбрать вариант системы BSI.</w:t>
      </w:r>
    </w:p>
    <w:p w:rsidR="00000000" w:rsidDel="00000000" w:rsidP="00000000" w:rsidRDefault="00000000" w:rsidRPr="00000000" w14:paraId="000000E4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2. Вставить в основное поле список литературы на русском языке и нажать кнопку «в транслит».</w:t>
      </w:r>
    </w:p>
    <w:p w:rsidR="00000000" w:rsidDel="00000000" w:rsidP="00000000" w:rsidRDefault="00000000" w:rsidRPr="00000000" w14:paraId="000000E5">
      <w:pPr>
        <w:shd w:fill="ffffff" w:val="clear"/>
        <w:spacing w:after="160" w:lineRule="auto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3. Полученный транслитерированный список отредактировать в соответствии с вышеприведенными рекомендациями, учитывая вид публикации.</w:t>
      </w:r>
    </w:p>
    <w:p w:rsidR="00000000" w:rsidDel="00000000" w:rsidP="00000000" w:rsidRDefault="00000000" w:rsidRPr="00000000" w14:paraId="000000E6">
      <w:pPr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translit.ru/" TargetMode="External"/><Relationship Id="rId9" Type="http://schemas.openxmlformats.org/officeDocument/2006/relationships/hyperlink" Target="http://giab-online.ru/main/pages/razdely/view" TargetMode="External"/><Relationship Id="rId5" Type="http://schemas.openxmlformats.org/officeDocument/2006/relationships/styles" Target="styles.xml"/><Relationship Id="rId6" Type="http://schemas.openxmlformats.org/officeDocument/2006/relationships/hyperlink" Target="http://giab-online.ru/files/docs/zayavka2019.doc" TargetMode="External"/><Relationship Id="rId7" Type="http://schemas.openxmlformats.org/officeDocument/2006/relationships/hyperlink" Target="http://giab-online.ru/files/docs/recomend_2019.doc" TargetMode="External"/><Relationship Id="rId8" Type="http://schemas.openxmlformats.org/officeDocument/2006/relationships/hyperlink" Target="http://www.text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