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На основании решения редакционной коллегии журнала «Естественные и технические науки» № 03 от 01.12.08 утвержден следующий Порядок рецензирования статей, поступивших в редакцию журнала:</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 Статью необходимо направлять на электронный или почтовый адрес редакции. Поступающая в редакцию статья рассматривается на предмет соответствия профилю журнала, требованиям к оформлению и регистрируется с присвоением ей индивидуального номера. Редакция в течение 3-х дней уведомляет авторов о получении рукописи статьи. Рукописи, оформленные не должным образом, не рассматриваются.</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 Рукописи всех статей, поступивших в редакцию журнала, подлежат обязательному рецензированию. К рецензированию привлекаются ученые, доктора наук, обладающие неоспоримым авторитетом в сфере научных знаний, которой соответствует рукопись статьи, имеющие в течение последних 3-х лет публикации по тематике рецензируемой статьи. Рецензии хранятся в редакции в течение 5 лет. Рецензентом не имеет права быть автор (или один из авторов) рецензируемой статьи. Рецензенты информируются о том, что рукописи статей являются частной собственностью их авторов и представляют собой сведения, исключающие их разглашение и копирование.</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 В случаях, когда редакция журнала не располагает возможностью привлечь к рецензированию эксперта подобающего уровня в сфере знаний, к которой имеет отношение рукопись, редакция обращается к автору с просьбой предоставить внешнюю рецензию. Внешняя рецензия предоставляется при подаче статьи (что, тем не менее, не исключает принятый порядок рецензирования). Рецензии обсуждаются редколлегией, являясь причиной для принятия или отклонения рукописей. Рукопись, адресуемая в редакцию, также может сопровождаться письмом из направляющей организации за подписью ее руководителя.</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 Рецензия должна беспристрастно давать оценку рукописи статьи и заключать в себе исчерпывающий разбор ее научных достоинств и недостатков. Рецензия составляется по предлагаемой редакцией форме или в произвольном виде и должна освещать следующие моменты: научную ценность результатов исследования, актуальность методов исследования и статистической обработки данных, уровень изучения научных источников по теме, соответствие объема рукописи статьи в общем и отдельных ее элементов в частности, т.е. текста, таблиц, иллюстраций, библ. ссылок. В завершающей части рецензии необходимо изложить аргументированные и конструктивные выводы о рукописи и дать ясную рекомендацию о необходимости либо публикации в журнале, либо переработки статьи (с перечислением допущенных автором неточностей и ошибок).</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 Если в рецензии на статью сделан вывод о необходимости ее доработки, то она направляется автору на доработку вместе с копией рецензии. При несогласии автора с выводами рецензента, автор вправе обратиться в редакцию с просьбой о повторном рецензировании или отозвать статью (в этом случае делается запись в журнале регистрации). Тогда новой датой поступления в редакцию журнала доработанной статьи считается дата ее возвращения. Доработанная статья направляется на повторное рецензирование тому же рецензенту. Редакция журнала оставляет за собой право отклонения рукописи статьи в случае неспособности или нежелания автора учесть пожелания рецензента.</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 Срок рецензирования между датами поступления рукописи статьи в редакцию и вынесения редколлегией решения в каждом отдельном случае определяется ответственным секретарем с учетом создания условий для максимально оперативной публикации статьи, но не более 2-х месяцев со дня получения рукописи.</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 Рецензии на статьи предоставляются редакцией экспертным советам в ВАК по их запросам. 8. Редакция журнала не сохраняет рукописи статей, не принятые к публикации. Рукописи статей, принятые к публикации, не возвращаются.</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sz w:val="24"/>
          <w:szCs w:val="24"/>
        </w:rPr>
      </w:pPr>
      <w:r w:rsidDel="00000000" w:rsidR="00000000" w:rsidRPr="00000000">
        <w:rPr>
          <w:sz w:val="24"/>
          <w:szCs w:val="24"/>
          <w:rtl w:val="0"/>
        </w:rPr>
        <w:t xml:space="preserve">9. Редакция издания направляет авторам представленных материалов копии рецензий или мотивированный отказ, а также обязуется направлять копии рецензий в Министерство образования и науки Российской Федерации при поступлении в редакцию издания соответствующего запроса.</w:t>
      </w: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