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0a0606"/>
          <w:sz w:val="28"/>
          <w:szCs w:val="28"/>
        </w:rPr>
      </w:pPr>
      <w:r w:rsidDel="00000000" w:rsidR="00000000" w:rsidRPr="00000000">
        <w:rPr>
          <w:b w:val="1"/>
          <w:color w:val="0a0606"/>
          <w:sz w:val="28"/>
          <w:szCs w:val="28"/>
          <w:rtl w:val="0"/>
        </w:rPr>
        <w:t xml:space="preserve">Шрифт</w:t>
      </w:r>
    </w:p>
    <w:p w:rsidR="00000000" w:rsidDel="00000000" w:rsidP="00000000" w:rsidRDefault="00000000" w:rsidRPr="00000000" w14:paraId="00000002">
      <w:pPr>
        <w:shd w:fill="ffffff" w:val="clear"/>
        <w:rPr>
          <w:color w:val="0a0606"/>
          <w:sz w:val="28"/>
          <w:szCs w:val="28"/>
        </w:rPr>
      </w:pPr>
      <w:r w:rsidDel="00000000" w:rsidR="00000000" w:rsidRPr="00000000">
        <w:rPr>
          <w:color w:val="0a0606"/>
          <w:sz w:val="28"/>
          <w:szCs w:val="28"/>
          <w:rtl w:val="0"/>
        </w:rPr>
        <w:t xml:space="preserve">Times New Roman</w:t>
      </w:r>
    </w:p>
    <w:p w:rsidR="00000000" w:rsidDel="00000000" w:rsidP="00000000" w:rsidRDefault="00000000" w:rsidRPr="00000000" w14:paraId="00000003">
      <w:pPr>
        <w:shd w:fill="ffffff" w:val="clear"/>
        <w:rPr>
          <w:color w:val="0a0606"/>
          <w:sz w:val="28"/>
          <w:szCs w:val="28"/>
        </w:rPr>
      </w:pPr>
      <w:r w:rsidDel="00000000" w:rsidR="00000000" w:rsidRPr="00000000">
        <w:rPr>
          <w:color w:val="0a0606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rPr>
          <w:b w:val="1"/>
          <w:color w:val="0a0606"/>
          <w:sz w:val="28"/>
          <w:szCs w:val="28"/>
        </w:rPr>
      </w:pPr>
      <w:r w:rsidDel="00000000" w:rsidR="00000000" w:rsidRPr="00000000">
        <w:rPr>
          <w:b w:val="1"/>
          <w:color w:val="0a0606"/>
          <w:sz w:val="28"/>
          <w:szCs w:val="28"/>
          <w:rtl w:val="0"/>
        </w:rPr>
        <w:t xml:space="preserve">Размер шрифта</w:t>
      </w:r>
    </w:p>
    <w:p w:rsidR="00000000" w:rsidDel="00000000" w:rsidP="00000000" w:rsidRDefault="00000000" w:rsidRPr="00000000" w14:paraId="00000005">
      <w:pPr>
        <w:shd w:fill="ffffff" w:val="clear"/>
        <w:rPr>
          <w:color w:val="0a0606"/>
          <w:sz w:val="28"/>
          <w:szCs w:val="28"/>
        </w:rPr>
      </w:pPr>
      <w:r w:rsidDel="00000000" w:rsidR="00000000" w:rsidRPr="00000000">
        <w:rPr>
          <w:color w:val="0a0606"/>
          <w:sz w:val="28"/>
          <w:szCs w:val="28"/>
          <w:rtl w:val="0"/>
        </w:rPr>
        <w:t xml:space="preserve">16 пт - в заголовке статьи</w:t>
      </w:r>
    </w:p>
    <w:p w:rsidR="00000000" w:rsidDel="00000000" w:rsidP="00000000" w:rsidRDefault="00000000" w:rsidRPr="00000000" w14:paraId="00000006">
      <w:pPr>
        <w:shd w:fill="ffffff" w:val="clear"/>
        <w:rPr>
          <w:color w:val="0a0606"/>
          <w:sz w:val="28"/>
          <w:szCs w:val="28"/>
        </w:rPr>
      </w:pPr>
      <w:r w:rsidDel="00000000" w:rsidR="00000000" w:rsidRPr="00000000">
        <w:rPr>
          <w:color w:val="0a0606"/>
          <w:sz w:val="28"/>
          <w:szCs w:val="28"/>
          <w:rtl w:val="0"/>
        </w:rPr>
        <w:t xml:space="preserve">14 пт - в основном тексте статьи</w:t>
      </w:r>
    </w:p>
    <w:p w:rsidR="00000000" w:rsidDel="00000000" w:rsidP="00000000" w:rsidRDefault="00000000" w:rsidRPr="00000000" w14:paraId="00000007">
      <w:pPr>
        <w:shd w:fill="ffffff" w:val="clear"/>
        <w:rPr>
          <w:color w:val="0a0606"/>
          <w:sz w:val="28"/>
          <w:szCs w:val="28"/>
        </w:rPr>
      </w:pPr>
      <w:r w:rsidDel="00000000" w:rsidR="00000000" w:rsidRPr="00000000">
        <w:rPr>
          <w:color w:val="0a0606"/>
          <w:sz w:val="28"/>
          <w:szCs w:val="28"/>
          <w:rtl w:val="0"/>
        </w:rPr>
        <w:t xml:space="preserve">12 пт - в прочих элементах статьи</w:t>
      </w:r>
    </w:p>
    <w:p w:rsidR="00000000" w:rsidDel="00000000" w:rsidP="00000000" w:rsidRDefault="00000000" w:rsidRPr="00000000" w14:paraId="00000008">
      <w:pPr>
        <w:shd w:fill="ffffff" w:val="clear"/>
        <w:rPr>
          <w:color w:val="0a0606"/>
          <w:sz w:val="28"/>
          <w:szCs w:val="28"/>
        </w:rPr>
      </w:pPr>
      <w:r w:rsidDel="00000000" w:rsidR="00000000" w:rsidRPr="00000000">
        <w:rPr>
          <w:color w:val="0a0606"/>
          <w:sz w:val="28"/>
          <w:szCs w:val="28"/>
          <w:rtl w:val="0"/>
        </w:rPr>
        <w:t xml:space="preserve">(в таблицах разрешено использование различного кегля)</w:t>
      </w:r>
    </w:p>
    <w:p w:rsidR="00000000" w:rsidDel="00000000" w:rsidP="00000000" w:rsidRDefault="00000000" w:rsidRPr="00000000" w14:paraId="00000009">
      <w:pPr>
        <w:shd w:fill="ffffff" w:val="clear"/>
        <w:rPr>
          <w:color w:val="0a0606"/>
          <w:sz w:val="28"/>
          <w:szCs w:val="28"/>
        </w:rPr>
      </w:pPr>
      <w:r w:rsidDel="00000000" w:rsidR="00000000" w:rsidRPr="00000000">
        <w:rPr>
          <w:color w:val="0a0606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rPr>
          <w:b w:val="1"/>
          <w:color w:val="0a0606"/>
          <w:sz w:val="28"/>
          <w:szCs w:val="28"/>
        </w:rPr>
      </w:pPr>
      <w:r w:rsidDel="00000000" w:rsidR="00000000" w:rsidRPr="00000000">
        <w:rPr>
          <w:b w:val="1"/>
          <w:color w:val="0a0606"/>
          <w:sz w:val="28"/>
          <w:szCs w:val="28"/>
          <w:rtl w:val="0"/>
        </w:rPr>
        <w:t xml:space="preserve">Размер всех полей документа</w:t>
      </w:r>
    </w:p>
    <w:p w:rsidR="00000000" w:rsidDel="00000000" w:rsidP="00000000" w:rsidRDefault="00000000" w:rsidRPr="00000000" w14:paraId="0000000B">
      <w:pPr>
        <w:shd w:fill="ffffff" w:val="clear"/>
        <w:rPr>
          <w:color w:val="0a0606"/>
          <w:sz w:val="28"/>
          <w:szCs w:val="28"/>
        </w:rPr>
      </w:pPr>
      <w:r w:rsidDel="00000000" w:rsidR="00000000" w:rsidRPr="00000000">
        <w:rPr>
          <w:color w:val="0a0606"/>
          <w:sz w:val="28"/>
          <w:szCs w:val="28"/>
          <w:rtl w:val="0"/>
        </w:rPr>
        <w:t xml:space="preserve">2,5 см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rPr>
          <w:b w:val="1"/>
          <w:color w:val="0a0606"/>
          <w:sz w:val="28"/>
          <w:szCs w:val="28"/>
        </w:rPr>
      </w:pPr>
      <w:r w:rsidDel="00000000" w:rsidR="00000000" w:rsidRPr="00000000">
        <w:rPr>
          <w:b w:val="1"/>
          <w:color w:val="0a0606"/>
          <w:sz w:val="28"/>
          <w:szCs w:val="28"/>
          <w:rtl w:val="0"/>
        </w:rPr>
        <w:t xml:space="preserve">Оформление таблиц и рисунков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color w:val="0a0606"/>
          <w:sz w:val="28"/>
          <w:szCs w:val="28"/>
        </w:rPr>
      </w:pPr>
      <w:r w:rsidDel="00000000" w:rsidR="00000000" w:rsidRPr="00000000">
        <w:rPr>
          <w:color w:val="0a0606"/>
          <w:sz w:val="28"/>
          <w:szCs w:val="28"/>
          <w:rtl w:val="0"/>
        </w:rPr>
        <w:t xml:space="preserve">Непосредственно под рисунком или таблицей указывается надпись «Таблица X» или «Рисунок X», где X — номер таблицы или рисунка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color w:val="0a0606"/>
          <w:sz w:val="21"/>
          <w:szCs w:val="21"/>
        </w:rPr>
      </w:pPr>
      <w:r w:rsidDel="00000000" w:rsidR="00000000" w:rsidRPr="00000000">
        <w:rPr>
          <w:color w:val="0a0606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b w:val="1"/>
          <w:color w:val="0a0606"/>
          <w:sz w:val="28"/>
          <w:szCs w:val="28"/>
        </w:rPr>
      </w:pPr>
      <w:r w:rsidDel="00000000" w:rsidR="00000000" w:rsidRPr="00000000">
        <w:rPr>
          <w:b w:val="1"/>
          <w:color w:val="0a0606"/>
          <w:sz w:val="28"/>
          <w:szCs w:val="28"/>
          <w:rtl w:val="0"/>
        </w:rPr>
        <w:t xml:space="preserve">Выделение текста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color w:val="0a0606"/>
          <w:sz w:val="28"/>
          <w:szCs w:val="28"/>
        </w:rPr>
      </w:pPr>
      <w:r w:rsidDel="00000000" w:rsidR="00000000" w:rsidRPr="00000000">
        <w:rPr>
          <w:color w:val="0a0606"/>
          <w:sz w:val="28"/>
          <w:szCs w:val="28"/>
          <w:rtl w:val="0"/>
        </w:rPr>
        <w:t xml:space="preserve">В статьях допускается выделение текста полужирным шрифтом, курсивом, полужирным курсивом и подчёркиванием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Verdana" w:cs="Verdana" w:eastAsia="Verdana" w:hAnsi="Verdana"/>
          <w:sz w:val="48"/>
          <w:szCs w:val="48"/>
        </w:rPr>
      </w:pPr>
      <w:r w:rsidDel="00000000" w:rsidR="00000000" w:rsidRPr="00000000">
        <w:rPr>
          <w:rFonts w:ascii="Verdana" w:cs="Verdana" w:eastAsia="Verdana" w:hAnsi="Verdana"/>
          <w:sz w:val="48"/>
          <w:szCs w:val="4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Пристатейный список литературы оформляется по разным стандартам в зависимости от языка: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— Для списка на русском языке используется </w:t>
      </w:r>
      <w:hyperlink r:id="rId6">
        <w:r w:rsidDel="00000000" w:rsidR="00000000" w:rsidRPr="00000000">
          <w:rPr>
            <w:color w:val="22a3d6"/>
            <w:sz w:val="28"/>
            <w:szCs w:val="28"/>
            <w:rtl w:val="0"/>
          </w:rPr>
          <w:t xml:space="preserve">ГОСТ Р 5.0.7-2008 «Библиографическая ссылка. Общие требования и правила составления»</w:t>
        </w:r>
      </w:hyperlink>
      <w:r w:rsidDel="00000000" w:rsidR="00000000" w:rsidRPr="00000000">
        <w:rPr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— Список на английском языке оформляется по </w:t>
      </w:r>
      <w:hyperlink r:id="rId7">
        <w:r w:rsidDel="00000000" w:rsidR="00000000" w:rsidRPr="00000000">
          <w:rPr>
            <w:color w:val="22a3d6"/>
            <w:sz w:val="28"/>
            <w:szCs w:val="28"/>
            <w:rtl w:val="0"/>
          </w:rPr>
          <w:t xml:space="preserve">библиографическому стандарту APA</w:t>
        </w:r>
      </w:hyperlink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Сгенерировать ссылки по обоим стандартам можно с помощью онлайн-сервисов: 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— </w:t>
      </w:r>
      <w:hyperlink r:id="rId8">
        <w:r w:rsidDel="00000000" w:rsidR="00000000" w:rsidRPr="00000000">
          <w:rPr>
            <w:color w:val="22a3d6"/>
            <w:sz w:val="28"/>
            <w:szCs w:val="28"/>
            <w:rtl w:val="0"/>
          </w:rPr>
          <w:t xml:space="preserve">генератор ссылок по стандарту APA</w:t>
        </w:r>
      </w:hyperlink>
      <w:r w:rsidDel="00000000" w:rsidR="00000000" w:rsidRPr="00000000">
        <w:rPr>
          <w:sz w:val="28"/>
          <w:szCs w:val="28"/>
          <w:rtl w:val="0"/>
        </w:rPr>
        <w:t xml:space="preserve"> (англ.), 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sz w:val="28"/>
          <w:szCs w:val="28"/>
        </w:rPr>
      </w:pPr>
      <w:hyperlink r:id="rId9">
        <w:r w:rsidDel="00000000" w:rsidR="00000000" w:rsidRPr="00000000">
          <w:rPr>
            <w:sz w:val="28"/>
            <w:szCs w:val="28"/>
            <w:rtl w:val="0"/>
          </w:rPr>
          <w:t xml:space="preserve">—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  <w:hyperlink r:id="rId10">
        <w:r w:rsidDel="00000000" w:rsidR="00000000" w:rsidRPr="00000000">
          <w:rPr>
            <w:color w:val="22a3d6"/>
            <w:sz w:val="28"/>
            <w:szCs w:val="28"/>
            <w:rtl w:val="0"/>
          </w:rPr>
          <w:t xml:space="preserve">альтернативный генератор</w:t>
        </w:r>
      </w:hyperlink>
      <w:r w:rsidDel="00000000" w:rsidR="00000000" w:rsidRPr="00000000">
        <w:rPr>
          <w:sz w:val="28"/>
          <w:szCs w:val="28"/>
          <w:rtl w:val="0"/>
        </w:rPr>
        <w:t xml:space="preserve"> (англ.),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— </w:t>
      </w:r>
      <w:hyperlink r:id="rId11">
        <w:r w:rsidDel="00000000" w:rsidR="00000000" w:rsidRPr="00000000">
          <w:rPr>
            <w:color w:val="22a3d6"/>
            <w:sz w:val="28"/>
            <w:szCs w:val="28"/>
            <w:rtl w:val="0"/>
          </w:rPr>
          <w:t xml:space="preserve">генератор ссылок по ГОСТу</w:t>
        </w:r>
      </w:hyperlink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тексте статьи используются ссылки формата [X], где X — номер источника в списке литературы. Нумерация ссылок в списке рекомендуется в хронологическом порядке их использования в статье (ссылки, указанные одновременно, рекомендуется сортировать в алфавитном порядке).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snoskainfo.ru/" TargetMode="External"/><Relationship Id="rId10" Type="http://schemas.openxmlformats.org/officeDocument/2006/relationships/hyperlink" Target="https://www.ukessays.com/referencing/apa/generator/book.php" TargetMode="External"/><Relationship Id="rId9" Type="http://schemas.openxmlformats.org/officeDocument/2006/relationships/hyperlink" Target="https://www.ukessays.com/referencing/apa/generator/book.php" TargetMode="External"/><Relationship Id="rId5" Type="http://schemas.openxmlformats.org/officeDocument/2006/relationships/styles" Target="styles.xml"/><Relationship Id="rId6" Type="http://schemas.openxmlformats.org/officeDocument/2006/relationships/hyperlink" Target="http://polymathis.ru/files/GOST7052008.pdf" TargetMode="External"/><Relationship Id="rId7" Type="http://schemas.openxmlformats.org/officeDocument/2006/relationships/hyperlink" Target="https://www.usq.edu.au/library/referencing/apa-referencing-guide" TargetMode="External"/><Relationship Id="rId8" Type="http://schemas.openxmlformats.org/officeDocument/2006/relationships/hyperlink" Target="http://www.citethisforme.com/citation-generator/a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