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Изложение материала должно быть ясным, логически выстроенным. Обязательными структурными элементами статьи являются </w:t>
      </w:r>
      <w:r w:rsidDel="00000000" w:rsidR="00000000" w:rsidRPr="00000000">
        <w:rPr>
          <w:rFonts w:ascii="Verdana" w:cs="Verdana" w:eastAsia="Verdana" w:hAnsi="Verdana"/>
          <w:i w:val="1"/>
          <w:sz w:val="18"/>
          <w:szCs w:val="18"/>
          <w:rtl w:val="0"/>
        </w:rPr>
        <w:t xml:space="preserve">Введение</w:t>
      </w:r>
      <w:r w:rsidDel="00000000" w:rsidR="00000000" w:rsidRPr="00000000">
        <w:rPr>
          <w:rFonts w:ascii="Verdana" w:cs="Verdana" w:eastAsia="Verdana" w:hAnsi="Verdana"/>
          <w:sz w:val="18"/>
          <w:szCs w:val="18"/>
          <w:rtl w:val="0"/>
        </w:rPr>
        <w:t xml:space="preserve"> (~0,5 страницы) и </w:t>
      </w:r>
      <w:r w:rsidDel="00000000" w:rsidR="00000000" w:rsidRPr="00000000">
        <w:rPr>
          <w:rFonts w:ascii="Verdana" w:cs="Verdana" w:eastAsia="Verdana" w:hAnsi="Verdana"/>
          <w:i w:val="1"/>
          <w:sz w:val="18"/>
          <w:szCs w:val="18"/>
          <w:rtl w:val="0"/>
        </w:rPr>
        <w:t xml:space="preserve">Выводы</w:t>
      </w:r>
      <w:r w:rsidDel="00000000" w:rsidR="00000000" w:rsidRPr="00000000">
        <w:rPr>
          <w:rFonts w:ascii="Verdana" w:cs="Verdana" w:eastAsia="Verdana" w:hAnsi="Verdana"/>
          <w:sz w:val="18"/>
          <w:szCs w:val="18"/>
          <w:rtl w:val="0"/>
        </w:rPr>
        <w:t xml:space="preserve"> (~0,5 страницы), другие логические элементы (пункты и, возможно, подпункты), которые следует выделять в качестве заголовков.</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320" w:before="320" w:lineRule="auto"/>
        <w:ind w:left="1440" w:firstLine="0"/>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1.1. </w:t>
      </w:r>
      <w:r w:rsidDel="00000000" w:rsidR="00000000" w:rsidRPr="00000000">
        <w:rPr>
          <w:rFonts w:ascii="Verdana" w:cs="Verdana" w:eastAsia="Verdana" w:hAnsi="Verdana"/>
          <w:i w:val="1"/>
          <w:sz w:val="18"/>
          <w:szCs w:val="18"/>
          <w:highlight w:val="white"/>
          <w:rtl w:val="0"/>
        </w:rPr>
        <w:t xml:space="preserve">Введение</w:t>
      </w:r>
      <w:r w:rsidDel="00000000" w:rsidR="00000000" w:rsidRPr="00000000">
        <w:rPr>
          <w:rFonts w:ascii="Verdana" w:cs="Verdana" w:eastAsia="Verdana" w:hAnsi="Verdana"/>
          <w:sz w:val="18"/>
          <w:szCs w:val="18"/>
          <w:highlight w:val="white"/>
          <w:rtl w:val="0"/>
        </w:rPr>
        <w:t xml:space="preserve"> предполагает:</w:t>
      </w:r>
    </w:p>
    <w:p w:rsidR="00000000" w:rsidDel="00000000" w:rsidP="00000000" w:rsidRDefault="00000000" w:rsidRPr="00000000" w14:paraId="00000003">
      <w:pPr>
        <w:numPr>
          <w:ilvl w:val="0"/>
          <w:numId w:val="1"/>
        </w:numPr>
        <w:pBdr>
          <w:top w:color="auto" w:space="0" w:sz="0" w:val="none"/>
          <w:bottom w:color="auto" w:space="0" w:sz="0" w:val="none"/>
          <w:right w:color="auto" w:space="0" w:sz="0" w:val="none"/>
          <w:between w:color="auto" w:space="0" w:sz="0" w:val="none"/>
        </w:pBdr>
        <w:spacing w:after="0" w:afterAutospacing="0" w:before="560" w:lineRule="auto"/>
        <w:ind w:left="2760" w:hanging="360"/>
      </w:pPr>
      <w:r w:rsidDel="00000000" w:rsidR="00000000" w:rsidRPr="00000000">
        <w:rPr>
          <w:rFonts w:ascii="Verdana" w:cs="Verdana" w:eastAsia="Verdana" w:hAnsi="Verdana"/>
          <w:sz w:val="18"/>
          <w:szCs w:val="18"/>
          <w:highlight w:val="white"/>
          <w:rtl w:val="0"/>
        </w:rPr>
        <w:t xml:space="preserve">обоснование актуальности исследования;</w:t>
      </w:r>
    </w:p>
    <w:p w:rsidR="00000000" w:rsidDel="00000000" w:rsidP="00000000" w:rsidRDefault="00000000" w:rsidRPr="00000000" w14:paraId="00000004">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760" w:hanging="360"/>
      </w:pPr>
      <w:r w:rsidDel="00000000" w:rsidR="00000000" w:rsidRPr="00000000">
        <w:rPr>
          <w:rFonts w:ascii="Verdana" w:cs="Verdana" w:eastAsia="Verdana" w:hAnsi="Verdana"/>
          <w:sz w:val="18"/>
          <w:szCs w:val="18"/>
          <w:highlight w:val="white"/>
          <w:rtl w:val="0"/>
        </w:rPr>
        <w:t xml:space="preserve">анализ последних публикаций, в которых начато решение исследуемой в статье задачи (проблемы) и на которые опирается автор в своей работе;</w:t>
      </w:r>
    </w:p>
    <w:p w:rsidR="00000000" w:rsidDel="00000000" w:rsidP="00000000" w:rsidRDefault="00000000" w:rsidRPr="00000000" w14:paraId="00000005">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Rule="auto"/>
        <w:ind w:left="2760" w:hanging="360"/>
      </w:pPr>
      <w:r w:rsidDel="00000000" w:rsidR="00000000" w:rsidRPr="00000000">
        <w:rPr>
          <w:rFonts w:ascii="Verdana" w:cs="Verdana" w:eastAsia="Verdana" w:hAnsi="Verdana"/>
          <w:sz w:val="18"/>
          <w:szCs w:val="18"/>
          <w:highlight w:val="white"/>
          <w:rtl w:val="0"/>
        </w:rPr>
        <w:t xml:space="preserve">выделение ранее не решенных частей общей задачи (проблемы);</w:t>
      </w:r>
    </w:p>
    <w:p w:rsidR="00000000" w:rsidDel="00000000" w:rsidP="00000000" w:rsidRDefault="00000000" w:rsidRPr="00000000" w14:paraId="00000006">
      <w:pPr>
        <w:numPr>
          <w:ilvl w:val="0"/>
          <w:numId w:val="1"/>
        </w:numPr>
        <w:pBdr>
          <w:top w:color="auto" w:space="0" w:sz="0" w:val="none"/>
          <w:bottom w:color="auto" w:space="0" w:sz="0" w:val="none"/>
          <w:right w:color="auto" w:space="0" w:sz="0" w:val="none"/>
          <w:between w:color="auto" w:space="0" w:sz="0" w:val="none"/>
        </w:pBdr>
        <w:spacing w:after="560" w:before="0" w:beforeAutospacing="0" w:lineRule="auto"/>
        <w:ind w:left="2760" w:hanging="360"/>
      </w:pPr>
      <w:r w:rsidDel="00000000" w:rsidR="00000000" w:rsidRPr="00000000">
        <w:rPr>
          <w:rFonts w:ascii="Verdana" w:cs="Verdana" w:eastAsia="Verdana" w:hAnsi="Verdana"/>
          <w:sz w:val="18"/>
          <w:szCs w:val="18"/>
          <w:highlight w:val="white"/>
          <w:rtl w:val="0"/>
        </w:rPr>
        <w:t xml:space="preserve">формулирование цели исследования (постановка задачи).</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320" w:before="320" w:lineRule="auto"/>
        <w:ind w:left="1440" w:firstLine="0"/>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1.2. Основной текст статьи необходимо структурировать, выделив логические элементы заголовками. Нежелательны заголовки общего характера (например, «Теоретическая часть», «Экспериментальная часть»), предпочтительны более конкретные наименования («Теоретическое обоснование построения анизотропных поверхностей стоимости», «Алгоритм построения анизотропных поверхностей накопленной стоимости», «Анализ характера разрушения опытных образцов», «Расчет прочности тела фундамента»). В основном тексте должно быть выделено не менее двух пунктов (разделов).</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320" w:before="320" w:lineRule="auto"/>
        <w:ind w:left="1440" w:firstLine="0"/>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1.3. Завершить изложение необходимо </w:t>
      </w:r>
      <w:r w:rsidDel="00000000" w:rsidR="00000000" w:rsidRPr="00000000">
        <w:rPr>
          <w:rFonts w:ascii="Verdana" w:cs="Verdana" w:eastAsia="Verdana" w:hAnsi="Verdana"/>
          <w:i w:val="1"/>
          <w:sz w:val="18"/>
          <w:szCs w:val="18"/>
          <w:highlight w:val="white"/>
          <w:rtl w:val="0"/>
        </w:rPr>
        <w:t xml:space="preserve">Выводами,</w:t>
      </w:r>
      <w:r w:rsidDel="00000000" w:rsidR="00000000" w:rsidRPr="00000000">
        <w:rPr>
          <w:rFonts w:ascii="Verdana" w:cs="Verdana" w:eastAsia="Verdana" w:hAnsi="Verdana"/>
          <w:sz w:val="18"/>
          <w:szCs w:val="18"/>
          <w:highlight w:val="white"/>
          <w:rtl w:val="0"/>
        </w:rPr>
        <w:t xml:space="preserve"> в которых следует указать, в чем заключается научная новизна изложенных в статье результатов исследования («Впервые определено/рассчитано…», «Нами установлено...», «Полученные нами результаты подтвердили/опровергли…»).</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Особое внимание следует уделить аннотации: она должна в сжатой форме отражать содержание статьи. Логически аннотация, как и сам текст статьи, делится на три части — </w:t>
      </w:r>
      <w:r w:rsidDel="00000000" w:rsidR="00000000" w:rsidRPr="00000000">
        <w:rPr>
          <w:rFonts w:ascii="Verdana" w:cs="Verdana" w:eastAsia="Verdana" w:hAnsi="Verdana"/>
          <w:i w:val="1"/>
          <w:sz w:val="18"/>
          <w:szCs w:val="18"/>
          <w:rtl w:val="0"/>
        </w:rPr>
        <w:t xml:space="preserve">Постановка задачи</w:t>
      </w:r>
      <w:r w:rsidDel="00000000" w:rsidR="00000000" w:rsidRPr="00000000">
        <w:rPr>
          <w:rFonts w:ascii="Verdana" w:cs="Verdana" w:eastAsia="Verdana" w:hAnsi="Verdana"/>
          <w:sz w:val="18"/>
          <w:szCs w:val="18"/>
          <w:rtl w:val="0"/>
        </w:rPr>
        <w:t xml:space="preserve"> (или </w:t>
      </w:r>
      <w:r w:rsidDel="00000000" w:rsidR="00000000" w:rsidRPr="00000000">
        <w:rPr>
          <w:rFonts w:ascii="Verdana" w:cs="Verdana" w:eastAsia="Verdana" w:hAnsi="Verdana"/>
          <w:i w:val="1"/>
          <w:sz w:val="18"/>
          <w:szCs w:val="18"/>
          <w:rtl w:val="0"/>
        </w:rPr>
        <w:t xml:space="preserve">Состояние проблемы</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i w:val="1"/>
          <w:sz w:val="18"/>
          <w:szCs w:val="18"/>
          <w:rtl w:val="0"/>
        </w:rPr>
        <w:t xml:space="preserve">Результаты</w:t>
      </w:r>
      <w:r w:rsidDel="00000000" w:rsidR="00000000" w:rsidRPr="00000000">
        <w:rPr>
          <w:rFonts w:ascii="Verdana" w:cs="Verdana" w:eastAsia="Verdana" w:hAnsi="Verdana"/>
          <w:sz w:val="18"/>
          <w:szCs w:val="18"/>
          <w:rtl w:val="0"/>
        </w:rPr>
        <w:t xml:space="preserve"> и </w:t>
      </w:r>
      <w:r w:rsidDel="00000000" w:rsidR="00000000" w:rsidRPr="00000000">
        <w:rPr>
          <w:rFonts w:ascii="Verdana" w:cs="Verdana" w:eastAsia="Verdana" w:hAnsi="Verdana"/>
          <w:i w:val="1"/>
          <w:sz w:val="18"/>
          <w:szCs w:val="18"/>
          <w:rtl w:val="0"/>
        </w:rPr>
        <w:t xml:space="preserve">Выводы</w:t>
      </w:r>
      <w:r w:rsidDel="00000000" w:rsidR="00000000" w:rsidRPr="00000000">
        <w:rPr>
          <w:rFonts w:ascii="Verdana" w:cs="Verdana" w:eastAsia="Verdana" w:hAnsi="Verdana"/>
          <w:sz w:val="18"/>
          <w:szCs w:val="18"/>
          <w:rtl w:val="0"/>
        </w:rPr>
        <w:t xml:space="preserve">, которые также выделяются заголовками. Каждая из этих частей в краткой форме передает содержание соответствующих частей текста — введения, основного текста и выводов.</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Требуемый объем аннотации — не менее 10 и не более 15 строк.</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Объем статьи должен составлять не менее 5 и не более 12 страниц формата А4. Поля слева и справа — по 2 см, снизу и сверху — по 2,5 см.</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Обязательно указание мест работы всех авторов, их должностей, ученых степеней, званий, контактной информации (сведения об авторах приводятся в начале статьи).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 Для основного текста используйте шрифт Times New Roman высотой 12 пунктов с одинарным интервалом, выравнивание основного текста - по ширине. Не используйте какой-либо другой шрифт. Для обеспечения однородности стиля не используйте курсив, а также не подчеркивайте текст. Отступ первой строки абзаца — 1 см.</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Для оформления дополнительных элементов текста (сведений об авторах, аннотации, ключевых слов, библиографического списка, примечаний, подрисуночных подписей и таблиц) используйте шрифт Times New Roman высотой 10 пунктов (также с одинарным интервалом).</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 Обязательным элементом статьи является индекс УДК.</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7. Сведения об авторах, аннотация и ключевые слова приводятся на русском и на английском языках.</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При переводе сведений об авторах рекомендуется использовать следующие обозначения: D. Sc. (например: </w:t>
      </w:r>
      <w:r w:rsidDel="00000000" w:rsidR="00000000" w:rsidRPr="00000000">
        <w:rPr>
          <w:rFonts w:ascii="Verdana" w:cs="Verdana" w:eastAsia="Verdana" w:hAnsi="Verdana"/>
          <w:i w:val="1"/>
          <w:sz w:val="18"/>
          <w:szCs w:val="18"/>
          <w:rtl w:val="0"/>
        </w:rPr>
        <w:t xml:space="preserve">D. Sc. in Engineering</w:t>
      </w:r>
      <w:r w:rsidDel="00000000" w:rsidR="00000000" w:rsidRPr="00000000">
        <w:rPr>
          <w:rFonts w:ascii="Verdana" w:cs="Verdana" w:eastAsia="Verdana" w:hAnsi="Verdana"/>
          <w:sz w:val="18"/>
          <w:szCs w:val="18"/>
          <w:rtl w:val="0"/>
        </w:rPr>
        <w:t xml:space="preserve"> — д-р техн. наук), PhD (например: </w:t>
      </w:r>
      <w:r w:rsidDel="00000000" w:rsidR="00000000" w:rsidRPr="00000000">
        <w:rPr>
          <w:rFonts w:ascii="Verdana" w:cs="Verdana" w:eastAsia="Verdana" w:hAnsi="Verdana"/>
          <w:i w:val="1"/>
          <w:sz w:val="18"/>
          <w:szCs w:val="18"/>
          <w:rtl w:val="0"/>
        </w:rPr>
        <w:t xml:space="preserve">PhD in Engineering</w:t>
      </w:r>
      <w:r w:rsidDel="00000000" w:rsidR="00000000" w:rsidRPr="00000000">
        <w:rPr>
          <w:rFonts w:ascii="Verdana" w:cs="Verdana" w:eastAsia="Verdana" w:hAnsi="Verdana"/>
          <w:sz w:val="18"/>
          <w:szCs w:val="18"/>
          <w:rtl w:val="0"/>
        </w:rPr>
        <w:t xml:space="preserve"> — канд. техн. наук), PhD student — аспирант, Prof. — проф., Assoc. Prof. — доц., Lecturer — преп. или ассистент, Senior Lecturer — ст. преп.</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*При транслитерации фамилий с 2017 года редакция использует стандарт BSI. Ранее использовались другие стандарты, поэтому написание фамилий в разных выпусках может различаться.</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 Графики, рисунки и фотографии монтируются в тексте после первого упоминания о них. Название иллюстраций (10 пт., обычный) дается под ними после слова </w:t>
      </w:r>
      <w:r w:rsidDel="00000000" w:rsidR="00000000" w:rsidRPr="00000000">
        <w:rPr>
          <w:rFonts w:ascii="Verdana" w:cs="Verdana" w:eastAsia="Verdana" w:hAnsi="Verdana"/>
          <w:b w:val="1"/>
          <w:sz w:val="18"/>
          <w:szCs w:val="18"/>
          <w:rtl w:val="0"/>
        </w:rPr>
        <w:t xml:space="preserve">Рис.</w:t>
      </w:r>
      <w:r w:rsidDel="00000000" w:rsidR="00000000" w:rsidRPr="00000000">
        <w:rPr>
          <w:rFonts w:ascii="Verdana" w:cs="Verdana" w:eastAsia="Verdana" w:hAnsi="Verdana"/>
          <w:sz w:val="18"/>
          <w:szCs w:val="18"/>
          <w:rtl w:val="0"/>
        </w:rPr>
        <w:t xml:space="preserve"> c порядковым номером (10 пт., полужирный). Если рисунок в тексте один, номер не ставится. Все рисунки и фотографии желательно представлять в цветном варианте; они должны иметь хороший контраст и разрешение не менее 300 dpi. Избегайте тонких линий в графиках (толщина линий должна быть не менее 0,2 мм). Рисунки в виде ксерокопий из книг и журналов, а также плохо отсканированные не принимаются.</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9. Слово «Таблица» с порядковым номером размещается по правому краю. На следующей строке приводится название таблицы (выравнивание по центру без отступа) без точки в конце. Единственная в статье таблица не нумеруется.</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10. Используемые в работе термины, единицы измерения и условные обозначения должны быть общепринятыми. Все употребляемые автором обозначения и аббревиатуры должны быть определены при их первом появлении в тексте.</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11. Все латинские обозначения набираются курсивом, названия функций (sin, cos, exp) и греческие буквы — обычным (прямым) шрифтом. Все формулы должны быть набраны в редакторе формул MathType. Пояснения к формулам (экспликация) должны быть набраны в подбор (без использования красной строки).</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12. Ссылки на литературные источники в тексте заключаются в квадратные скобки [1]. Библиографический список приводится после текста статьи и оформляется в соответствии с требованиями </w:t>
      </w:r>
      <w:hyperlink r:id="rId6">
        <w:r w:rsidDel="00000000" w:rsidR="00000000" w:rsidRPr="00000000">
          <w:rPr>
            <w:rFonts w:ascii="Verdana" w:cs="Verdana" w:eastAsia="Verdana" w:hAnsi="Verdana"/>
            <w:color w:val="40506d"/>
            <w:sz w:val="18"/>
            <w:szCs w:val="18"/>
            <w:u w:val="single"/>
            <w:rtl w:val="0"/>
          </w:rPr>
          <w:t xml:space="preserve">ГОСТ 7.1-2003. </w:t>
        </w:r>
      </w:hyperlink>
      <w:r w:rsidDel="00000000" w:rsidR="00000000" w:rsidRPr="00000000">
        <w:rPr>
          <w:rFonts w:ascii="Verdana" w:cs="Verdana" w:eastAsia="Verdana" w:hAnsi="Verdana"/>
          <w:sz w:val="18"/>
          <w:szCs w:val="18"/>
          <w:rtl w:val="0"/>
        </w:rPr>
        <w:t xml:space="preserve">Список источников приводится строго в алфавитном порядке (сначала ссылки на публикации на русском языке, далее на зарубежные источники).</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Рекомендуемый объем списка не менее 20 источников, из них не менее 5 зарубежных.</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Не рекомендуется включать в библиографический список ссылки на нормативные и законодательные акты (достаточно их упоминания в тексте).</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13. Статьи представляются </w:t>
      </w:r>
      <w:r w:rsidDel="00000000" w:rsidR="00000000" w:rsidRPr="00000000">
        <w:rPr>
          <w:rFonts w:ascii="Verdana" w:cs="Verdana" w:eastAsia="Verdana" w:hAnsi="Verdana"/>
          <w:b w:val="1"/>
          <w:sz w:val="18"/>
          <w:szCs w:val="18"/>
          <w:rtl w:val="0"/>
        </w:rPr>
        <w:t xml:space="preserve">в электронном</w:t>
      </w:r>
      <w:r w:rsidDel="00000000" w:rsidR="00000000" w:rsidRPr="00000000">
        <w:rPr>
          <w:rFonts w:ascii="Verdana" w:cs="Verdana" w:eastAsia="Verdana" w:hAnsi="Verdana"/>
          <w:sz w:val="18"/>
          <w:szCs w:val="18"/>
          <w:rtl w:val="0"/>
        </w:rPr>
        <w:t xml:space="preserve"> (название файла - фамилии соавторов; например: </w:t>
      </w:r>
      <w:r w:rsidDel="00000000" w:rsidR="00000000" w:rsidRPr="00000000">
        <w:rPr>
          <w:rFonts w:ascii="Verdana" w:cs="Verdana" w:eastAsia="Verdana" w:hAnsi="Verdana"/>
          <w:i w:val="1"/>
          <w:sz w:val="18"/>
          <w:szCs w:val="18"/>
          <w:rtl w:val="0"/>
        </w:rPr>
        <w:t xml:space="preserve">Иванов, Петров.docx</w:t>
      </w:r>
      <w:r w:rsidDel="00000000" w:rsidR="00000000" w:rsidRPr="00000000">
        <w:rPr>
          <w:rFonts w:ascii="Verdana" w:cs="Verdana" w:eastAsia="Verdana" w:hAnsi="Verdana"/>
          <w:sz w:val="18"/>
          <w:szCs w:val="18"/>
          <w:rtl w:val="0"/>
        </w:rPr>
        <w:t xml:space="preserve">) и</w:t>
      </w:r>
      <w:r w:rsidDel="00000000" w:rsidR="00000000" w:rsidRPr="00000000">
        <w:rPr>
          <w:rFonts w:ascii="Verdana" w:cs="Verdana" w:eastAsia="Verdana" w:hAnsi="Verdana"/>
          <w:b w:val="1"/>
          <w:sz w:val="18"/>
          <w:szCs w:val="18"/>
          <w:rtl w:val="0"/>
        </w:rPr>
        <w:t xml:space="preserve"> отпечатанном виде</w:t>
      </w:r>
      <w:r w:rsidDel="00000000" w:rsidR="00000000" w:rsidRPr="00000000">
        <w:rPr>
          <w:rFonts w:ascii="Verdana" w:cs="Verdana" w:eastAsia="Verdana" w:hAnsi="Verdana"/>
          <w:sz w:val="18"/>
          <w:szCs w:val="18"/>
          <w:rtl w:val="0"/>
        </w:rPr>
        <w:t xml:space="preserve"> в 2-х экземплярах, один экземпляр должен быть подписан всеми авторами.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14. Также для публикации статьи необходимо выслать на почтовый адрес редакции заполненное </w:t>
      </w:r>
      <w:hyperlink r:id="rId7">
        <w:r w:rsidDel="00000000" w:rsidR="00000000" w:rsidRPr="00000000">
          <w:rPr>
            <w:rFonts w:ascii="Verdana" w:cs="Verdana" w:eastAsia="Verdana" w:hAnsi="Verdana"/>
            <w:b w:val="1"/>
            <w:color w:val="40506d"/>
            <w:sz w:val="18"/>
            <w:szCs w:val="18"/>
            <w:u w:val="single"/>
            <w:rtl w:val="0"/>
          </w:rPr>
          <w:t xml:space="preserve">сопроводительное письмо</w:t>
        </w:r>
      </w:hyperlink>
      <w:r w:rsidDel="00000000" w:rsidR="00000000" w:rsidRPr="00000000">
        <w:rPr>
          <w:rFonts w:ascii="Verdana" w:cs="Verdana" w:eastAsia="Verdana" w:hAnsi="Verdana"/>
          <w:sz w:val="18"/>
          <w:szCs w:val="18"/>
          <w:rtl w:val="0"/>
        </w:rPr>
        <w:t xml:space="preserve"> и </w:t>
      </w:r>
      <w:r w:rsidDel="00000000" w:rsidR="00000000" w:rsidRPr="00000000">
        <w:rPr>
          <w:rFonts w:ascii="Verdana" w:cs="Verdana" w:eastAsia="Verdana" w:hAnsi="Verdana"/>
          <w:b w:val="1"/>
          <w:sz w:val="18"/>
          <w:szCs w:val="18"/>
          <w:rtl w:val="0"/>
        </w:rPr>
        <w:t xml:space="preserve">внешнюю</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рецензию.</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Обращаем внимание авторов на то, что наличие внешней рецензии не отменяет внутреннего рецензирования и не является основанием для принятия решения о публикации. Внутреннее рецензирование проводится не более двух раз, после повторной отрицательной рецензии статья отклоняется.</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15. В одном номере публикуются не более двух статей одного автора. Автор несет ответственность за научное содержание статьи и гарантирует оригинальность представляемого материала.</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16. Родственники и супруги не могут быть соавторами одной статьи. Также в числе соавторов может быть только один автор, не имеющий ученой степени.</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17. Редакция имеет право производить сокращения и редакционные изменения текста рукописи.</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80" w:before="8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18. Редакция поддерживает связь с авторами </w:t>
      </w:r>
      <w:r w:rsidDel="00000000" w:rsidR="00000000" w:rsidRPr="00000000">
        <w:rPr>
          <w:rFonts w:ascii="Verdana" w:cs="Verdana" w:eastAsia="Verdana" w:hAnsi="Verdana"/>
          <w:b w:val="1"/>
          <w:sz w:val="18"/>
          <w:szCs w:val="18"/>
          <w:rtl w:val="0"/>
        </w:rPr>
        <w:t xml:space="preserve">преимущественно через электронную почту</w:t>
      </w:r>
      <w:r w:rsidDel="00000000" w:rsidR="00000000" w:rsidRPr="00000000">
        <w:rPr>
          <w:rFonts w:ascii="Verdana" w:cs="Verdana" w:eastAsia="Verdana" w:hAnsi="Verdana"/>
          <w:sz w:val="18"/>
          <w:szCs w:val="18"/>
          <w:rtl w:val="0"/>
        </w:rPr>
        <w:t xml:space="preserve"> — будьте внимательны, указывая адрес для переписки.</w:t>
      </w:r>
    </w:p>
    <w:p w:rsidR="00000000" w:rsidDel="00000000" w:rsidP="00000000" w:rsidRDefault="00000000" w:rsidRPr="00000000" w14:paraId="00000032">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vestnikvgasu.wmsite.ru/ftpgetfile.php?id=43" TargetMode="External"/><Relationship Id="rId7" Type="http://schemas.openxmlformats.org/officeDocument/2006/relationships/hyperlink" Target="http://vestnikvgasu.wmsite.ru/ftpgetfile.php?id=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