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numPr>
          <w:ilvl w:val="0"/>
          <w:numId w:val="5"/>
        </w:numPr>
        <w:spacing w:after="0" w:afterAutospacing="0" w:before="22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Электронный вариант статьи представляется в формате .doc/.docx (документ Word). Шрифт «Times New Roman», кегль 14 пт., интервал 1,5 пт. Поля: левое - 2,5 см., правое, верхнее, нижнее - 2,0 см</w:t>
      </w:r>
      <w:r w:rsidDel="00000000" w:rsidR="00000000" w:rsidRPr="00000000">
        <w:rPr>
          <w:color w:val="21212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Объем статьи — не менее 6 стр. в формате п. 1 настоящих требований, но не более 18 стр. (до 40 000 знаков, включая пробелы).  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Рисунки встраиваются в формате BMP. Диаграммы — в формате Excel. Таблицы — в формате Word.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Аннотация статьи — на русском и английском языках (не более 1000 знаков, включая пробелы).    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Ключевые слова — на русском и английском языках (не более 7). 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Затекстовые ссылки оформляются в соответствии с библиографическими требованиями, размещаются после текста статьи под заголовком «Список литературы». Источники располагаются по алфавиту. Для связи затекстовых библиографических ссылок с текстом статьи используют знак отсылки, который приводят в виде цифр (порядковых номеров). Отсылки в тексте статьи заключаются в квадратные скобки. Если ссылку приводят на конкретный фрагмент текста документа, в отсылке указывается и порядковый номер страницы. Сведения разделяются запятой.  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Если автор считает необходимым привести ряд комментариев, то перед списком литературы необходимо создать раздел, озаглавленный «Примечания», 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в котором по ходу следования будут указаны авторские уточнения или пояснения, обозначенные в тексте сквозной нумерацией (</w:t>
      </w:r>
      <w:r w:rsidDel="00000000" w:rsidR="00000000" w:rsidRPr="00000000">
        <w:rPr>
          <w:color w:val="212121"/>
          <w:sz w:val="21"/>
          <w:szCs w:val="21"/>
          <w:vertAlign w:val="superscript"/>
          <w:rtl w:val="0"/>
        </w:rPr>
        <w:t xml:space="preserve">1, 2, 3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и т. д.).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 Подробнее об оформлении списка литературы: </w:t>
      </w:r>
      <w:hyperlink r:id="rId6">
        <w:r w:rsidDel="00000000" w:rsidR="00000000" w:rsidRPr="00000000">
          <w:rPr>
            <w:color w:val="00729f"/>
            <w:sz w:val="18"/>
            <w:szCs w:val="18"/>
            <w:u w:val="single"/>
            <w:rtl w:val="0"/>
          </w:rPr>
          <w:t xml:space="preserve">/page/oformleniespiskaliteraturi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Специальные символы (например, греческие, древнерусские и др. редкие буквы) оформляются в виде картинки или сопровождаются шрифтами с даннными символами.</w:t>
        <w:br w:type="textWrapping"/>
        <w:t xml:space="preserve"> </w:t>
        <w:br w:type="textWrapping"/>
        <w:t xml:space="preserve">К тексту статьи прилагаются сведения об авторе  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Фамилия, имя, отчество автора на русском и английском языках. Иностранные авторы должны прислать транслитерацию ФИО латиницей.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Полное название (на русском и английском языках) организации, где работает автор, с указанием города, страны.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Почтовый адрес, e-mail, телефон, факс.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Ученая степень и звание, должность, кафедра.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220" w:before="0" w:beforeAutospacing="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К</w:t>
      </w:r>
      <w:r w:rsidDel="00000000" w:rsidR="00000000" w:rsidRPr="00000000">
        <w:rPr>
          <w:color w:val="333300"/>
          <w:sz w:val="20"/>
          <w:szCs w:val="20"/>
          <w:rtl w:val="0"/>
        </w:rPr>
        <w:t xml:space="preserve">од научной специальности, ее название.</w:t>
      </w:r>
    </w:p>
    <w:p w:rsidR="00000000" w:rsidDel="00000000" w:rsidP="00000000" w:rsidRDefault="00000000" w:rsidRPr="00000000" w14:paraId="0000000F">
      <w:pPr>
        <w:rPr>
          <w:color w:val="212121"/>
          <w:sz w:val="20"/>
          <w:szCs w:val="20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rPr>
          <w:color w:val="212121"/>
          <w:sz w:val="20"/>
          <w:szCs w:val="20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Важнейшими компонентами условий включения статьи в научный журнал следует считать: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22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представление автором текста статьи и комплекта соответствующих документов в строгом соответствии с вышеназванными требованиями;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подписание лицензионного договора о передаче неисключительных прав на использование произведения между автором статьи и издателем.    </w:t>
        <w:br w:type="textWrapping"/>
        <w:t xml:space="preserve">Основанием для включения статьи в журнал является: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положительная рецензия независимых экспертов, определяемых редакционным советом журнала;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издательский договор между автором статьи и издателем;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лицензионный договор между автором статьи и учредителем журнала;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220" w:before="0" w:beforeAutospacing="0" w:lineRule="auto"/>
        <w:ind w:left="720" w:hanging="360"/>
        <w:rPr>
          <w:color w:val="212121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выполнение правил представления рукописей. </w:t>
      </w:r>
    </w:p>
    <w:p w:rsidR="00000000" w:rsidDel="00000000" w:rsidP="00000000" w:rsidRDefault="00000000" w:rsidRPr="00000000" w14:paraId="00000017">
      <w:pPr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unipress.pro/page/oformleniespiskaliteratu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